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Review Sprint 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945"/>
        <w:gridCol w:w="1020"/>
        <w:gridCol w:w="1185"/>
        <w:gridCol w:w="1050"/>
        <w:tblGridChange w:id="0">
          <w:tblGrid>
            <w:gridCol w:w="1800"/>
            <w:gridCol w:w="3945"/>
            <w:gridCol w:w="1020"/>
            <w:gridCol w:w="1185"/>
            <w:gridCol w:w="10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 de Octubre del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Lugar: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Término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Tipo Reunión: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Virtual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Tema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Funcionalidades Sprint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Funciones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Benjamín Cerón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Cristóbal Álvarez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Scrum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Herrera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color w:val="3d85c6"/>
        </w:rPr>
      </w:pPr>
      <w:r w:rsidDel="00000000" w:rsidR="00000000" w:rsidRPr="00000000">
        <w:rPr>
          <w:b w:val="1"/>
          <w:color w:val="3d85c6"/>
          <w:rtl w:val="0"/>
        </w:rPr>
        <w:t xml:space="preserve">Agenda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3d85c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145"/>
        <w:tblGridChange w:id="0">
          <w:tblGrid>
            <w:gridCol w:w="855"/>
            <w:gridCol w:w="8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Presentación del incremento desarrollado durante el Sprint 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Validación de historias de usuario completadas.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Observaciones y propuestas de mejora para el Sprint 2.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color w:val="3d85c6"/>
          <w:u w:val="none"/>
        </w:rPr>
      </w:pPr>
      <w:r w:rsidDel="00000000" w:rsidR="00000000" w:rsidRPr="00000000">
        <w:rPr>
          <w:b w:val="1"/>
          <w:color w:val="3d85c6"/>
          <w:rtl w:val="0"/>
        </w:rPr>
        <w:t xml:space="preserve">Desarrollo de la reunión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3d85c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Durante la 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Sprint Review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se presentaron los resultados del Sprint 1, mostrando el incremento funcional del sistema EcoPulse.</w:t>
              <w:br w:type="textWrapping"/>
              <w:t xml:space="preserve"> El equipo explicó la implementación del Dashboard principal, incluyendo las gráficas interactivas, las tarjetas KPI, la exportación de reportes en formato PDF/CSV y el sistema de alertas en tiempo real mediante 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Server-Sent Events (SSE)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Todas las historias planificadas en el Sprint Backlog fueron completadas con éxito y validadas internamente. El Burndown Chart reflejó una tendencia constante a la baja hasta llegar a cero, demostrando una buena planificación y control del esfuerzo.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destacó la correcta integración entre frontend y backend, logrando conectar la base de datos PostgreSQL con los componentes visuales del dashboard.</w:t>
              <w:br w:type="textWrapping"/>
              <w:t xml:space="preserve"> También se comentó la necesidad de mejorar la compatibilidad entre sistemas operativos (Mac y Windows) y fortalecer la comunicación con el Product Owner, quien no participó en esta revisión.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Finalmente, se acordó mantener la estructura actual del tablero Trello y reforzar el uso de documentación compartida en Drive para el seguimiento del Sprint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3d85c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