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Hikvision DS-2CD2683G2-IZS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Ficha técnica, direccionamiento, URLs de configuración y herramientas de software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Fecha de elaboración: 5 de septiembre de 2026</w:t>
      </w:r>
    </w:p>
    <w:p>
      <w:pPr>
        <w:pBdr>
          <w:bottom w:val="single" w:color="808080" w:sz="6" w:space="6"/>
        </w:pBd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Fuente: portal oficial Hikvision (producto, HiTools y documentación técnica)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1. Identificación del producto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Concepto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Modelo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DS-2CD2683G2-IZS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Descripción comercial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Cámara de red tipo bala (bullet), 8 MP AcuSense, lente varifocal motorizado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Serie / familia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 Series (EasyIP) – plataforma G5, familia 2xx3G2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Variantes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DS-2CD2683G2-IZS (2.8–12 mm) — vigente; DS-2CD2683G2-IZS(D) — descontinuada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Firmware vigente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V5.7.23 (build 260320, 20 de marzo de 2026)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Datasheet vigente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V5.5.113 (03/03/2023)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Garantía típica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36 meses (verificar con el canal de distribución)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2. Especificaciones técnicas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3"/>
          <w:szCs w:val="23"/>
        </w:rPr>
        <w:t xml:space="preserve">2.1 Cámara y óptica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Parámetro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Especificación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Sensor de imagen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CMOS de barrido progresivo 1/2.8"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Resolución máxima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3840 × 2160 (8 MP / 4K)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Iluminación mínima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Color: 0.005 lux @ (F1.6, AGC ON); B/N: 0 lux con IR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Obturador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1/3 s a 1/100.000 s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Día y noche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Filtro de corte IR (ICR) con conmutación automática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Ajuste angular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Pan 0°–355°; tilt 0°–90°; rotación 0°–360°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Tipo de lente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Varifocal motorizado, 2.8 a 12 mm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Campo de visión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Horizontal 108°–30°; vertical 56°–17°; diagonal 131°–35°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Montura / iris / apertura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Ø14 / fijo / F1.6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DORI (2.8–12 mm)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D: 97–290 m; O: 38–115 m; R: 19–58 m; I: 9–29 m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Iluminador IR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IR 850 nm, alcance hasta 60 m, Smart Supplement Light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3"/>
          <w:szCs w:val="23"/>
        </w:rPr>
        <w:t xml:space="preserve">2.2 Video y audio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Parámetro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Especificación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Stream principal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50 Hz: 20 fps @ 3840×2160; 25 fps @ 3200×1800 / 2688×1520 / 1920×1080 / 1280×720. 60 Hz: 20 fps @ 3840×2160; 30 fps en las demás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Sub-stream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50 Hz: 25 fps @ 1280×720 / 640×480 / 640×360. 60 Hz: 30 fps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Tercer stream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 fps @ 1920×1080 / 1280×720 / 640×480 / 640×360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Compresión de video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Principal: H.265+/H.265/H.264+/H.264. Sub: H.265/H.264/MJPEG. Tercero: H.265/H.264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Perfiles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H.264: Baseline, Main, High. H.265: Main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Tasa de bits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32 Kbps a 16 Mbps; control CBR / VBR; soporta SVC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ROI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región fija para stream principal y sub-stream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WDR / SNR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120 dB WDR real; SNR ≥ 52 dB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Mejora de imagen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BLC, HLC, 3D DNR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Máscaras de privacidad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 polígonos programables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Audio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Mono. G.711 / G.722.1 / G.726 / MP2L2 / PCM / MP3 / AAC-LC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Muestreo de audio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 / 16 / 32 / 44.1 / 48 kHz; filtrado de ruido ambiente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3"/>
          <w:szCs w:val="23"/>
        </w:rPr>
        <w:t xml:space="preserve">2.3 Red, interfaces y alimentación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Parámetro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Especificación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Interfaz Ethernet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× RJ45 10/100 Mbps autoadaptativo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Protocolos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TCP/IP, ICMP, HTTP, HTTPS, FTP, DHCP, DNS, DDNS, RTP, RTSP, NTP, UPnP, SMTP, IGMP, 802.1X, QoS, IPv4, IPv6, UDP, Bonjour, SSL/TLS, PPPoE, SNMP, ARP, WebSocket(s)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API / integración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ONVIF (Perfil S, Perfil G), ISAPI, HCNetSDK (Device Network SDK)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Vista en vivo simultánea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Hasta 6 canales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Usuarios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Hasta 32 usuarios; 3 niveles: administrador, operador y usuario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Seguridad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Contraseña robusta, HTTPS, filtro de direcciones IP, registro de auditoría de seguridad, autenticación básica y digest para HTTP/HTTPS, TLS 1.1/1.2, WSSE y digest para ONVIF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Almacenamiento en red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 (NFS, SMB/CIFS), ANR (Auto Network Replenishment)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Almacenamiento a bordo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Ranura microSD / SDHC / SDXC hasta 512 GB (el datasheet 2023 indica 256 GB)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Audio I/O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entrada (line in) y 1 salida (line out), bloque terminal de dos hilos, 3.3 Vpp máx.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Alarma I/O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entrada y 1 salida (máx. 24 VDC, 1 A)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Botón de reinicio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Sí (reset físico)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Alimentación 12 VDC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12 VDC ±25 %, 1.08 A, máx. 13 W, conector coaxial Ø5.5 mm, protección contra polaridad inversa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Alimentación PoE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IEEE 802.3at, Clase 4, 42.5–57 V, 0.36–0.27 A, máx. 15 W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3"/>
          <w:szCs w:val="23"/>
        </w:rPr>
        <w:t xml:space="preserve">2.4 Eventos y analítica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Parámetro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Especificación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Eventos básicos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Detección de movimiento (con clasificación de objetivo: persona y vehículo), sabotaje de video, excepción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Eventos inteligentes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Detección de rostro, cruce de línea e intrusión, con disparo por tipo de objetivo (persona / vehículo)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Tecnología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AcuSense — clasificación de personas y vehículos basada en aprendizaje profundo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Acciones de enlace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Carga a FTP/NAS/tarjeta de memoria, notificar al centro de vigilancia, correo electrónico, grabación y captura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3"/>
          <w:szCs w:val="23"/>
        </w:rPr>
        <w:t xml:space="preserve">2.5 Características generales y homologaciones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Parámetro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Especificación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Dimensiones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97.9 × 93 × 308.5 mm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Peso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Aprox. 1385 g (2046 g con embalaje)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Material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Cuerpo en aleación de aluminio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Temperatura de operación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-30 °C a 60 °C; humedad ≤ 95 % sin condensación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Grado de protección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IP67 (IEC 60529-2013) e IK10 (IEC 62262:2002)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Idiomas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33 idiomas, incluye español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Funciones generales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Heartbeat, restablecimiento de contraseña por correo, contador de píxeles, anti-parpadeo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Clientes compatibles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iVMS-4200, Hik-Connect, HikCentral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Navegadores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Vista sin plugin: Chrome 57+, Firefox 52+, Edge 89+. Con plugin: IE 10/11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EMC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FCC 47 CFR Part 15 Subpart B; CE-EMC EN 55032:2015, EN 61000-3-2:2019, EN 61000-3-3:2013+A1:2019, EN 50130-4:2011+A1:2014; RCM AS/NZS CISPR 32:2015; KC; IC ICES-003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Seguridad eléctrica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UL 62368-1; CB IEC 62368-1:2014+A11; CE-LVD EN 62368-1:2014/A11:2017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Ambiental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CE-RoHS 2011/65/EU; WEEE 2012/19/EU; REACH (CE) 1907/2006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3. Direccionamiento IP y credenciales de fábrica</w:t>
      </w:r>
    </w:p>
    <w:p>
      <w:pPr>
        <w:spacing w:after="1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cámara sale de fábrica en estado inactivo. No tiene contraseña predeterminada: debe activarse antes del primer uso definiendo una contraseña propia. Las contraseñas históricas de Hikvision (12345) no aplican en esta plataforma.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Parámetro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Valor de fábrica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Observación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Dirección IP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192.168.1.64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 existe servidor DHCP y la función está habilitada, la cámara puede tomar otra dirección. Usar SADP / HiTools Delivery para descubrirla.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Máscara de subred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255.255.255.0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Clase C por defecto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Puerta de enlace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192.168.1.1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Ajustar a la topología del proyecto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Usuario administrador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 modificable; se pueden crear operadores y usuarios adicionales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Contraseña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Ninguna (activación obligatoria)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 a 16 caracteres; se exige combinar mayúsculas, minúsculas, números y símbolos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DNS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Sin configurar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Requerido para DDNS, NTP por nombre y correo saliente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Descubrimiento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Multicast 239.255.255.250, UDP 37020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Protocolo SADP; debe permitirse en la VLAN de gestión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Restablecimiento: el botón RESET físico (mantener presionado aproximadamente 10 a 20 segundos con la cámara energizada) devuelve la configuración de fábrica, incluida la IP 192.168.1.64 y el estado inactivo. Alternativamente, el archivo de código GUID o la exportación de archivo XML desde SADP permiten recuperar la contraseña con apoyo del soporte técnico de Hikvision.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4. Puertos y servicios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Servicio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Puerto por defecto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Uso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80 / TCP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Interfaz web de configuración y ISAPI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HTTPS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443 / TCP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Interfaz web cifrada (recomendado)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RTSP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554 / TCP-UDP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Transporte de video hacia VMS, NVR y reproductores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SDK / Servicio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8000 / TCP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HCNetSDK, iVMS-4200, HikCentral, NVR Hikvision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SADP (descubrimiento)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37020 / UDP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Multicast de descubrimiento y activación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ONVIF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80 / TCP (comparte HTTP)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Integración con VMS de terceros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SNMP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161 / UDP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Monitoreo del dispositivo (deshabilitado por defecto)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802.1X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EAPOL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Autenticación de puerto en switch de acceso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 despliegues sobre corredor vial o red troncal, estos puertos deben quedar documentados en la matriz de comunicaciones y reflejados en las reglas de firewall y en las listas de control de acceso de la VLAN de CCTV.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5. URLs de acceso y configuración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3"/>
          <w:szCs w:val="23"/>
        </w:rPr>
        <w:t xml:space="preserve">5.1 Interfaz web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Función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Acceso web (HTTP)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http://192.168.1.64/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Acceso web (HTTPS)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https://192.168.1.64/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Acceso con puerto personalizado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http://&lt;IP&gt;:&lt;puerto_http&gt;/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Vista en vivo sin plugin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Chrome 57+, Firefox 52+ o Edge 89+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3"/>
          <w:szCs w:val="23"/>
        </w:rPr>
        <w:t xml:space="preserve">5.2 Streaming RTSP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Flujo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Stream principal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rtsp://usuario:clave@&lt;IP&gt;:554/Streaming/Channels/101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Sub-stream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rtsp://usuario:clave@&lt;IP&gt;:554/Streaming/Channels/102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Tercer stream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rtsp://usuario:clave@&lt;IP&gt;:554/Streaming/Channels/103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Sintaxis alterna (legado)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rtsp://&lt;IP&gt;:554/h264/ch1/main/av_stream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Transporte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Preferir RTP sobre TCP en enlaces de fibra de larga distancia para evitar pérdida de paquetes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patrón de numeración es 1XY, donde X es el número de canal (1 para cámara IP) y Y el número de stream (1 principal, 2 secundario, 3 terciario).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3"/>
          <w:szCs w:val="23"/>
        </w:rPr>
        <w:t xml:space="preserve">5.3 ISAPI (REST sobre HTTP/HTTPS, autenticación digest)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Recurso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Método y ruta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Información del dispositivo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GET /ISAPI/System/deviceInfo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Estado del dispositivo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GET /ISAPI/System/status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Capacidades del dispositivo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GET /ISAPI/System/capabilities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Captura de imagen (snapshot)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GET /ISAPI/Streaming/channels/101/picture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Canales de streaming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GET /ISAPI/Streaming/channels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Configuración de canal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PUT /ISAPI/Streaming/channels/101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Configuración de red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GET/PUT /ISAPI/System/Network/interfaces/1/ipAddress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Hora y NTP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GET/PUT /ISAPI/System/time y /ISAPI/System/time/ntpServers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Reinicio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PUT /ISAPI/System/reboot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Actualización de firmware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PUT /ISAPI/System/updateFirmware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Parámetros de imagen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GET/PUT /ISAPI/Image/channels/1/...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Zoom y enfoque motorizado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PUT /ISAPI/System/Video/inputs/channels/1/focus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Cruce de línea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GET/PUT /ISAPI/Smart/LineDetection/1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Intrusión (campo)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GET/PUT /ISAPI/Smart/FieldDetection/1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Detección de movimiento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GET/PUT /ISAPI/System/Video/inputs/channels/1/motionDetection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E/S de alarma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GET /ISAPI/System/IO/inputs y /ISAPI/System/IO/outputs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Flujo de eventos en tiempo real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GET /ISAPI/Event/notification/alertStream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Usuarios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GET/PUT /ISAPI/Security/users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Ejemplo de verificación por línea de comandos: curl --digest -u admin:CLAVE http://&lt;IP&gt;/ISAPI/System/deviceInfo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3"/>
          <w:szCs w:val="23"/>
        </w:rPr>
        <w:t xml:space="preserve">5.4 ONVIF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Concepto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URL del servicio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http://&lt;IP&gt;/onvif/device_service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Perfiles soportados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Perfil S (streaming) y Perfil G (grabación en borde)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Habilitación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Configuración &gt; Red &gt; Configuración avanzada &gt; Protocolo de integración &gt; habilitar ONVIF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Usuario ONVIF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Debe crearse un usuario ONVIF independiente del usuario web (nivel administrador, operador o usuario)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Autenticación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WSSE y digest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6. Software y herramientas de configuración</w:t>
      </w:r>
    </w:p>
    <w:p>
      <w:pPr>
        <w:spacing w:after="1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Portal oficial de descarga: https://www.hikvision.com/en/support/tools/hitools/ — requiere aceptar el Materials License Agreement antes de descargar.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Herramienta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Versión y tamaño</w:t>
            </w:r>
          </w:p>
        </w:tc>
        <w:tc>
          <w:tcPr>
            <w:tcW w:type="dxa" w:w="4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Función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HiTools Delivery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V2.1.1.2 – 107.35 MB (16/07/2026)</w:t>
            </w:r>
          </w:p>
        </w:tc>
        <w:tc>
          <w:tcPr>
            <w:tcW w:type="dxa" w:w="4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Herramienta recomendada por Hikvision. Integra la funcionalidad de SADP: descubrimiento de dispositivos, activación en un clic, configuración de red y restablecimiento de contraseñas. Añade operaciones por lotes: actualización de firmware, ajuste de parámetros, cambio de contraseñas y migración de IP. Windows 7 o superior y Windows Server 2012 R2 o superior.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SADP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V3.1.4.6 – 68.27 MB (29/07/2026)</w:t>
            </w:r>
          </w:p>
        </w:tc>
        <w:tc>
          <w:tcPr>
            <w:tcW w:type="dxa" w:w="4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Descubrimiento y activación de dispositivos en la red local. Desde abril de 2026 no recibe más actualizaciones; Hikvision recomienda migrar a HiTools Delivery.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Batch Configuration Tool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Según portal</w:t>
            </w:r>
          </w:p>
        </w:tc>
        <w:tc>
          <w:tcPr>
            <w:tcW w:type="dxa" w:w="4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Configuración masiva de dispositivos, exportación e importación de parámetros y actualización de firmware por lotes.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iVMS-4200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Según portal</w:t>
            </w:r>
          </w:p>
        </w:tc>
        <w:tc>
          <w:tcPr>
            <w:tcW w:type="dxa" w:w="4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Software cliente de gestión de video para escritorio: vista en vivo, grabación, reproducción, gestión de eventos y configuración remota.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VSPlayer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V7.5.3.1 – 220 MB (x64) / 222.52 MB (x86); V2.1.1.0 – 39.10 MB (macOS)</w:t>
            </w:r>
          </w:p>
        </w:tc>
        <w:tc>
          <w:tcPr>
            <w:tcW w:type="dxa" w:w="4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Reproductor de archivos y flujos Hikvision (H.264, Smart264, H.265, SVAC, MPEG4) con información VCA, recorte, unión y transcodificación.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Device Network SDK (HCNetSDK)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Sección Integration SDKs</w:t>
            </w:r>
          </w:p>
        </w:tc>
        <w:tc>
          <w:tcPr>
            <w:tcW w:type="dxa" w:w="4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Kit de desarrollo para integración a nivel de aplicación (C/C++, .NET, Java).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ISAPI / Open Platform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Documentación en el portal de desarrolladores</w:t>
            </w:r>
          </w:p>
        </w:tc>
        <w:tc>
          <w:tcPr>
            <w:tcW w:type="dxa" w:w="4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Interfaz REST para integración con SCADA, ITS y plataformas de terceros.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Hik-Connect / HikCentral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Portal Hikvision</w:t>
            </w:r>
          </w:p>
        </w:tc>
        <w:tc>
          <w:tcPr>
            <w:tcW w:type="dxa" w:w="4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Acceso remoto (P2P) y plataforma de gestión centralizada, respectivamente.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7. Documentación y firmware oficiales</w:t>
      </w:r>
    </w:p>
    <w:p>
      <w:pPr>
        <w:spacing w:after="1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Todos los archivos se descargan desde la ficha del producto: https://www.hikvision.com/en/products/IP-Products/Network-Cameras/Pro-Series-EasyIP-/ds-2cd2683g2-izs/ (pestaña Resources).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Documento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Archivo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Data Sheet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DS-2CD2683G2-IZS_Datasheet_V5.5.113_20230303.pdf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Quick Start Guide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UD40284B_Baseline_1-3_Series_Multilingual_Quick_Start_Guide_20241115.pdf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Manual de usuario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UD28967B-C_Network-Camera_User-Manual_5.7.20_20240131.PDF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Firmware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Firmware_V5.7.23_260320 — aplicable a DS-2CD2683G2-IZS (2.8–12 mm)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Nota: el manual de usuario publicado es el genérico de la línea Network Camera para firmware 5.7.20; cubre el modelo DS-2CD2683G2-IZS. El datasheet específico del modelo se descarga por separado.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8. Procedimiento de puesta en marcha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Energizar la cámara por PoE 802.3at (Clase 4) o fuente de 12 VDC ≥ 1.08 A y conectarla a la red de gestión.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Ejecutar HiTools Delivery o SADP en un equipo de la misma subred. La cámara aparece con estado Inactive.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Activar el dispositivo definiendo la contraseña de administrador (8 a 16 caracteres, con mayúsculas, minúsculas, números y símbolos).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Asignar la dirección IP definitiva, máscara, puerta de enlace y DNS conforme al plan de direccionamiento del proyecto.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Ingresar por navegador a https://&lt;IP&gt; y ejecutar el asistente inicial: zona horaria, NTP, formato de fecha y nombre del dispositivo.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Configurar los streams (resolución, tasa de bits, GOP y codificación) según el ancho de banda del enlace de fibra y la política de grabación.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Ajustar zoom y enfoque del lente motorizado, y verificar el encuadre contra el criterio DORI requerido en el punto de instalación.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Habilitar ONVIF y crear el usuario ONVIF si la integración se realiza con un VMS de terceros.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9. Configurar eventos AcuSense (cruce de línea, intrusión, movimiento con clasificación) y sus acciones de enlace.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10. Insertar y formatear la tarjeta microSD si se requiere grabación en borde con ANR.</w:t>
      </w:r>
    </w:p>
    <w:p>
      <w:pPr>
        <w:spacing w:after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11. Actualizar el firmware a V5.7.23 y exportar la configuración como respaldo.</w:t>
      </w:r>
    </w:p>
    <w:p>
      <w:pPr>
        <w:spacing w:after="1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12. Registrar la cámara en el VMS o NVR por puerto 8000 (SDK) o por RTSP/ONVIF, y documentar el resultado en el acta de puesta en marcha.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9. Recomendaciones de ciberseguridad y operación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Deshabilitar UPnP, SNMP y Hik-Connect si el proyecto no los requiere, y cerrar los puertos no utilizados.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Forzar HTTPS con certificado propio y desactivar el acceso HTTP plano en la interfaz web.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Cambiar los puertos por defecto (80, 554, 8000) cuando el dispositivo sea alcanzable desde redes no confiables, y evitar la exposición directa a internet.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Aplicar filtro de direcciones IP para restringir el acceso al segmento de gestión y al VMS.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Crear usuarios de operación con nivel operador o usuario; reservar la cuenta admin para administración.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Habilitar el registro de auditoría de seguridad y exportarlo periódicamente al sistema de gestión de logs.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Configurar NTP contra el servidor horario del proyecto: la sincronización es requisito para la validez probatoria de las grabaciones.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Verificar el presupuesto de potencia PoE del switch: 15 W por cámara más margen; en tramos superiores a 100 m usar extensores o conversores de fibra.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Documentar direccionamiento, credenciales y versiones de firmware en la matriz de configuración del proyecto.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00000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2026-09-05T17:51:59.557Z</dcterms:created>
  <dcterms:modified xsi:type="dcterms:W3CDTF">2026-09-05T17:51:59.570Z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