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OPERACIÓN Y USUARIO (Ecosistema Semáforos - V7)</w:t>
      </w:r>
    </w:p>
    <w:p>
      <w:r>
        <w:t>Este manual define las reglas operativas y de seguridad vial para el uso de las controladoras de semáforo móviles en campo, alineadas a la **Resolución 2024 de Ministerio de Transporte de Colombia**.</w:t>
      </w:r>
    </w:p>
    <w:p>
      <w:r>
        <w:t>---</w:t>
      </w:r>
    </w:p>
    <w:p>
      <w:pPr>
        <w:pStyle w:val="Heading2"/>
      </w:pPr>
      <w:r>
        <w:t>1. Comportamiento Físico de las Luces (Secuencia Normativa Colombia)</w:t>
      </w:r>
    </w:p>
    <w:p>
      <w:r>
        <w:t>La secuencia lumínica opera sin la fase europea (Rojo+Amarillo) para evitar arranques de riesgo:</w:t>
      </w:r>
    </w:p>
    <w:p>
      <w:pPr>
        <w:pStyle w:val="ListNumber"/>
      </w:pPr>
      <w:r>
        <w:t>🔴 **ROJO FIJO:** Vía cerrada.</w:t>
      </w:r>
    </w:p>
    <w:p>
      <w:pPr>
        <w:pStyle w:val="ListNumber"/>
      </w:pPr>
      <w:r>
        <w:t>🟢 **VERDE FIJO:** (Transición directa desde el rojo, 0 segundos de aviso). Vía libre.</w:t>
      </w:r>
    </w:p>
    <w:p>
      <w:pPr>
        <w:pStyle w:val="ListNumber"/>
      </w:pPr>
      <w:r>
        <w:t>🟡 **AMARILLO FIJO:** (Duración estricta de 4 segundos). Aviso de frenado.</w:t>
      </w:r>
    </w:p>
    <w:p>
      <w:pPr>
        <w:pStyle w:val="ListNumber"/>
      </w:pPr>
      <w:r>
        <w:t>🔴 **ROJO FIJO:** Vía cerrada.</w:t>
      </w:r>
    </w:p>
    <w:p>
      <w:pPr>
        <w:pStyle w:val="Heading3"/>
      </w:pPr>
      <w:r>
        <w:t>Tiempos de Despeje Dinámicos (All-Red / Rojo Absoluto)</w:t>
      </w:r>
    </w:p>
    <w:p>
      <w:r>
        <w:t>Cuando se solicita el cambio de vía, el sistema entra en un estado de **ROJO ABSOLUTO**:</w:t>
      </w:r>
    </w:p>
    <w:p>
      <w:pPr>
        <w:pStyle w:val="ListBullet"/>
      </w:pPr>
      <w:r>
        <w:t>Durante *N* segundos, **ambos semáforos permanecen en ROJO FIJO**.</w:t>
      </w:r>
    </w:p>
    <w:p>
      <w:pPr>
        <w:pStyle w:val="ListBullet"/>
      </w:pPr>
      <w:r>
        <w:t>**Configuración Paramétrica:** El menú LCD permite ajustar el tiempo de despeje de 0 a 999 segundos (hasta 16.6 min) mediante la botonera para adaptarse a cualquier longitud de obra (20m a 500m) o velocidad vehicular.</w:t>
      </w:r>
    </w:p>
    <w:p>
      <w:r>
        <w:t>---</w:t>
      </w:r>
    </w:p>
    <w:p>
      <w:pPr>
        <w:pStyle w:val="Heading2"/>
      </w:pPr>
      <w:r>
        <w:t>2. Comportamiento en Destello / Intermitente (Bajo Flujo)</w:t>
      </w:r>
    </w:p>
    <w:p>
      <w:r>
        <w:t>Si el flujo vehicular disminuye en horario nocturno:</w:t>
      </w:r>
    </w:p>
    <w:p>
      <w:pPr>
        <w:pStyle w:val="ListBullet"/>
      </w:pPr>
      <w:r>
        <w:t>El sistema puede ponerse en parpadeo de precaución (Ámbar intermitente en vía principal y Rojo intermitente en vía secundaria, o Rojo intermitente en ambos extremos para túneles).</w:t>
      </w:r>
    </w:p>
    <w:p>
      <w:r>
        <w:t>---</w:t>
      </w:r>
    </w:p>
    <w:p>
      <w:pPr>
        <w:pStyle w:val="Heading2"/>
      </w:pPr>
      <w:r>
        <w:t>3. Comportamiento de la Interfaz y Menú (LCD ST7920)</w:t>
      </w:r>
    </w:p>
    <w:p>
      <w:r>
        <w:t>El operador puede acceder al menú de configuración (Manual, Automático, Inteligente AI) de forma totalmente asíncrona, incluso si las radios están apagadas o sin comunicación.</w:t>
      </w:r>
    </w:p>
    <w:p>
      <w:pPr>
        <w:pStyle w:val="Heading3"/>
      </w:pPr>
      <w:r>
        <w:t>Operación por Botonera Local:</w:t>
      </w:r>
    </w:p>
    <w:p>
      <w:pPr>
        <w:pStyle w:val="ListBullet"/>
      </w:pPr>
      <w:r>
        <w:t>**Botón 1 (Arriba / +):** Sube valor o cambia vía en Modo Manual.</w:t>
      </w:r>
    </w:p>
    <w:p>
      <w:pPr>
        <w:pStyle w:val="ListBullet"/>
      </w:pPr>
      <w:r>
        <w:t>**Botón 2 (Abajo / -):** Baja valor o cambia vía en Modo Manual.</w:t>
      </w:r>
    </w:p>
    <w:p>
      <w:pPr>
        <w:pStyle w:val="ListBullet"/>
      </w:pPr>
      <w:r>
        <w:t>**Botón 3 (OK / Aceptar):** Confirma selección.</w:t>
      </w:r>
    </w:p>
    <w:p>
      <w:pPr>
        <w:pStyle w:val="ListBullet"/>
      </w:pPr>
      <w:r>
        <w:t>**Botón 4 (Cancelar / Menú):** Regresa al Menú Principal.</w:t>
      </w:r>
    </w:p>
    <w:p>
      <w:r>
        <w:t>---</w:t>
      </w:r>
    </w:p>
    <w:p>
      <w:pPr>
        <w:pStyle w:val="Heading2"/>
      </w:pPr>
      <w:r>
        <w:t>4. Comportamiento ante Fallas (Fail-Safe &amp; Self-Healing)</w:t>
      </w:r>
    </w:p>
    <w:p>
      <w:pPr>
        <w:pStyle w:val="ListNumber"/>
      </w:pPr>
      <w:r>
        <w:t>**Pérdida de Comunicación (Radio):** Si pasan 3.0s sin recibir confirmación o heartbeat, **ambos semáforos entran automáticamente a Rojo/Ámbar Intermitente (C_FALLO)**.</w:t>
      </w:r>
    </w:p>
    <w:p>
      <w:pPr>
        <w:pStyle w:val="ListNumber"/>
      </w:pPr>
      <w:r>
        <w:t>**Auto-Recuperación Inteligente (Self-Healing):** Al restablecerse la señal por radio, el sistema NO da verde inmediato. Ejecuta un **Fresh Start** forzando Rojo Fijo durante todo el tiempo de despeje (All-Red) configurado para garantizar que la vía esté 100% vacía antes de dar paso.</w:t>
      </w:r>
    </w:p>
    <w:p>
      <w:pPr>
        <w:pStyle w:val="ListNumber"/>
      </w:pPr>
      <w:r>
        <w:t>**Watchdog por Hardware:** Ante ruidos de estática o congelamiento del procesador, el Watchdog interno IWDG reinicia el chip CKS32F103 en menos de 2.5s.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