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📡 ESPECIFICACIÓN TÉCNICA DE ANTENAS — Fabricación bajo pedido</w:t>
      </w:r>
    </w:p>
    <w:p>
      <w:pPr>
        <w:spacing w:after="120"/>
      </w:pPr>
      <w:r>
        <w:rPr>
          <w:b/>
          <w:sz w:val="21"/>
        </w:rPr>
        <w:t>Proyecto:</w:t>
      </w:r>
      <w:r>
        <w:rPr>
          <w:b w:val="0"/>
          <w:sz w:val="21"/>
        </w:rPr>
        <w:t xml:space="preserve"> Controladora de Semáforos Móviles de 3 Estados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</w:t>
      </w:r>
    </w:p>
    <w:p>
      <w:pPr>
        <w:spacing w:after="120"/>
      </w:pPr>
      <w:r>
        <w:rPr>
          <w:b/>
          <w:sz w:val="21"/>
        </w:rPr>
        <w:t>Cantidad requerida: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2 unidades idénticas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Por qué existe este documento</w:t>
      </w:r>
    </w:p>
    <w:p>
      <w:pPr>
        <w:spacing w:after="120"/>
      </w:pPr>
      <w:r>
        <w:rPr>
          <w:b w:val="0"/>
          <w:sz w:val="21"/>
        </w:rPr>
        <w:t xml:space="preserve">En la prueba de campo del 31/07/2026 el alcance medido fue de </w:t>
      </w:r>
      <w:r>
        <w:rPr>
          <w:b/>
          <w:sz w:val="21"/>
        </w:rPr>
        <w:t>1 cuadra, esquina y 2 cuadras más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Para radios de 1 W a 170 MHz eso es muy poco.</w:t>
      </w:r>
    </w:p>
    <w:p>
      <w:pPr>
        <w:spacing w:after="120"/>
      </w:pPr>
      <w:r>
        <w:rPr>
          <w:b/>
          <w:sz w:val="21"/>
        </w:rPr>
        <w:t>Causa identificada:</w:t>
      </w:r>
      <w:r>
        <w:rPr>
          <w:b w:val="0"/>
          <w:sz w:val="21"/>
        </w:rPr>
        <w:t xml:space="preserve"> las antenas instaladas eran genéricas de "LoRa", fabricadas para **433 o</w:t>
      </w:r>
    </w:p>
    <w:p>
      <w:pPr>
        <w:spacing w:after="120"/>
      </w:pPr>
      <w:r>
        <w:rPr>
          <w:b w:val="0"/>
          <w:sz w:val="21"/>
        </w:rPr>
        <w:t>915 MHz</w:t>
      </w:r>
      <w:r>
        <w:rPr>
          <w:b/>
          <w:sz w:val="21"/>
        </w:rPr>
        <w:t xml:space="preserve">, montadas en radios que transmiten en </w:t>
      </w:r>
      <w:r>
        <w:rPr>
          <w:b w:val="0"/>
          <w:sz w:val="21"/>
        </w:rPr>
        <w:t>170 MHz**. Fuera de banda una antena no solo radia</w:t>
      </w:r>
    </w:p>
    <w:p>
      <w:pPr>
        <w:spacing w:after="120"/>
      </w:pPr>
      <w:r>
        <w:rPr>
          <w:b w:val="0"/>
          <w:sz w:val="21"/>
        </w:rPr>
        <w:t xml:space="preserve">mal: </w:t>
      </w:r>
      <w:r>
        <w:rPr>
          <w:b/>
          <w:sz w:val="21"/>
        </w:rPr>
        <w:t>devuelve la potencia al amplificador del radio</w:t>
      </w:r>
      <w:r>
        <w:rPr>
          <w:b w:val="0"/>
          <w:sz w:val="21"/>
        </w:rPr>
        <w:t>. Es la explicación más probable de la avería</w:t>
      </w:r>
    </w:p>
    <w:p>
      <w:pPr>
        <w:spacing w:after="120"/>
      </w:pPr>
      <w:r>
        <w:rPr>
          <w:b w:val="0"/>
          <w:sz w:val="21"/>
        </w:rPr>
        <w:t>del transmisor de una de las radios.</w:t>
      </w:r>
    </w:p>
    <w:p>
      <w:pPr>
        <w:spacing w:after="120"/>
      </w:pPr>
      <w:r>
        <w:rPr>
          <w:b w:val="0"/>
          <w:sz w:val="21"/>
        </w:rPr>
        <w:t xml:space="preserve">Este documento existe para que la antena de reemplazo </w:t>
      </w:r>
      <w:r>
        <w:rPr>
          <w:b/>
          <w:sz w:val="21"/>
        </w:rPr>
        <w:t>se especifique por su frecuencia real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>por una etiqueta comercial.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Especificación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 exigido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Frecuencia central de sintonía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171 MHz</w:t>
            </w:r>
            <w:r>
              <w:rPr>
                <w:b w:val="0"/>
                <w:sz w:val="19"/>
              </w:rPr>
              <w:t xml:space="preserve"> *(punto medio entre los dos canales en uso)*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Ancho de banda útil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168 – 174 MHz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ROE ≤ 1,5:1</w:t>
            </w:r>
            <w:r>
              <w:rPr>
                <w:b w:val="0"/>
                <w:sz w:val="19"/>
              </w:rPr>
              <w:t xml:space="preserve"> en todo el rango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Frecuencias de operación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170 MHz y 172 MHz</w:t>
            </w:r>
            <w:r>
              <w:rPr>
                <w:b w:val="0"/>
                <w:sz w:val="19"/>
              </w:rPr>
              <w:t xml:space="preserve"> — ambas deben quedar dentro del rango de baja ROE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Impedancia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50 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Polarización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Vertical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Patrón de radiación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Omnidireccional</w:t>
            </w:r>
            <w:r>
              <w:rPr>
                <w:b w:val="0"/>
                <w:sz w:val="19"/>
              </w:rPr>
              <w:t xml:space="preserve"> en el plano horizontal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Tipo constructivo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Colineal / arreglo de dipolos, alimentada al centro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Requisito de plano de tierra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— se instala en punta de mástil, sin masa metálica disponible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Ganancia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3 – 4 dB</w:t>
            </w:r>
            <w:r>
              <w:rPr>
                <w:b w:val="0"/>
                <w:sz w:val="19"/>
              </w:rPr>
              <w:t xml:space="preserve"> *(configuración de 2 dipolos)*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Longitud máxima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1,5 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Peso máximo orientativo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 kg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Potencia admisible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≥ 10 W *(el sistema transmite 1 W; el margen es holgura, no necesidad)*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Montaje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Abrazadera para mástil de _____ mm de diámetro</w:t>
            </w:r>
            <w:r>
              <w:rPr>
                <w:b w:val="0"/>
                <w:sz w:val="19"/>
              </w:rPr>
              <w:t xml:space="preserve"> *(medir el poste antes de pedir)*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Conector de salida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SMA macho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SO-239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con pigtail a SMA macho incluido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Cantidad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2 unidades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2.1 Entregable exigido junto con la antena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📄 </w:t>
      </w:r>
      <w:r>
        <w:rPr>
          <w:b/>
          <w:color w:val="960000"/>
          <w:sz w:val="20"/>
        </w:rPr>
        <w:t>Reporte de medición de ROE a 170 MHz y 172 MHz</w:t>
      </w:r>
    </w:p>
    <w:p>
      <w:pPr>
        <w:spacing w:after="120"/>
      </w:pPr>
      <w:r>
        <w:rPr>
          <w:b w:val="0"/>
          <w:sz w:val="21"/>
        </w:rPr>
        <w:t>Es el único documento que demuestra que la antena está donde dice estar. **Sin ese reporte no hay</w:t>
      </w:r>
    </w:p>
    <w:p>
      <w:pPr>
        <w:spacing w:after="120"/>
      </w:pPr>
      <w:r>
        <w:rPr>
          <w:b w:val="0"/>
          <w:sz w:val="21"/>
        </w:rPr>
        <w:t>forma de distinguir una antena correcta de una que solo lo afirma** — y es exactamente el control que</w:t>
      </w:r>
    </w:p>
    <w:p>
      <w:pPr>
        <w:spacing w:after="120"/>
      </w:pPr>
      <w:r>
        <w:rPr>
          <w:b w:val="0"/>
          <w:sz w:val="21"/>
        </w:rPr>
        <w:t>habría evitado el problema original.</w:t>
      </w:r>
    </w:p>
    <w:p>
      <w:pPr>
        <w:spacing w:after="120"/>
      </w:pPr>
      <w:r>
        <w:rPr>
          <w:b w:val="0"/>
          <w:sz w:val="21"/>
        </w:rPr>
        <w:t xml:space="preserve">Debe permitir verificar la antena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subirla a 6 metros de altura.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Por qué 2 dipolos y no 4</w:t>
      </w:r>
    </w:p>
    <w:p>
      <w:pPr>
        <w:spacing w:after="120"/>
      </w:pPr>
      <w:r>
        <w:rPr>
          <w:b w:val="0"/>
          <w:sz w:val="21"/>
        </w:rPr>
        <w:t xml:space="preserve">El fabricante puede construir una versión de </w:t>
      </w:r>
      <w:r>
        <w:rPr>
          <w:b/>
          <w:sz w:val="21"/>
        </w:rPr>
        <w:t>6 dB con 4 dipolos</w:t>
      </w:r>
      <w:r>
        <w:rPr>
          <w:b w:val="0"/>
          <w:sz w:val="21"/>
        </w:rPr>
        <w:t xml:space="preserve">, pero mide </w:t>
      </w:r>
      <w:r>
        <w:rPr>
          <w:b/>
          <w:sz w:val="21"/>
        </w:rPr>
        <w:t>3 m y pesa 5 kg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Configuración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 dipolos</w:t>
            </w:r>
            <w:r>
              <w:rPr>
                <w:b w:val="0"/>
                <w:sz w:val="19"/>
              </w:rPr>
              <w:t xml:space="preserve"> ← recomendada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 – 4 dB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~1,5 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~2 kg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 dipolos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 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kg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 diferencia real es de </w:t>
      </w:r>
      <w:r>
        <w:rPr>
          <w:b/>
          <w:sz w:val="21"/>
        </w:rPr>
        <w:t>2 – 3 dB por punta</w:t>
      </w:r>
      <w:r>
        <w:rPr>
          <w:b w:val="0"/>
          <w:sz w:val="21"/>
        </w:rPr>
        <w:t xml:space="preserve">. En una unidad </w:t>
      </w:r>
      <w:r>
        <w:rPr>
          <w:b/>
          <w:sz w:val="21"/>
        </w:rPr>
        <w:t>móvil</w:t>
      </w:r>
      <w:r>
        <w:rPr>
          <w:b w:val="0"/>
          <w:sz w:val="21"/>
        </w:rPr>
        <w:t>, que se transporta y reubica,</w:t>
      </w:r>
    </w:p>
    <w:p>
      <w:pPr>
        <w:spacing w:after="120"/>
      </w:pPr>
      <w:r>
        <w:rPr>
          <w:b w:val="0"/>
          <w:sz w:val="21"/>
        </w:rPr>
        <w:t>eso no compensa el peso en la punta del mástil, la carga de viento ni la fragilidad en el traslado.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Excepción:</w:t>
      </w:r>
      <w:r>
        <w:rPr>
          <w:b w:val="0"/>
          <w:color w:val="960000"/>
          <w:sz w:val="20"/>
        </w:rPr>
        <w:t xml:space="preserve"> si el mástil admite el peso con holgura y el equipo </w:t>
      </w:r>
      <w:r>
        <w:rPr>
          <w:b/>
          <w:color w:val="960000"/>
          <w:sz w:val="20"/>
        </w:rPr>
        <w:t>no se baja con frecuencia</w:t>
      </w:r>
      <w:r>
        <w:rPr>
          <w:b w:val="0"/>
          <w:color w:val="960000"/>
          <w:sz w:val="20"/>
        </w:rPr>
        <w:t>, la de 4 dipolos aporta ~5 dB al enlace total. Es una decisión de mecánica, no de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Contexto de instalación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╱▔▔╲   ← antena, punta a ~7,5 m</w:t>
        <w:br/>
        <w:t xml:space="preserve">         ││</w:t>
        <w:br/>
        <w:t xml:space="preserve">    ═════╪═════  6 m — tope del mástil</w:t>
        <w:br/>
        <w:t xml:space="preserve">         ││</w:t>
        <w:br/>
        <w:t xml:space="preserve">       ┌─┴─┐</w:t>
        <w:br/>
        <w:t xml:space="preserve">       │GAB│    5 m — gabinete con la radio E90-DTU</w:t>
        <w:br/>
        <w:t xml:space="preserve">       └───┘</w:t>
        <w:br/>
        <w:t xml:space="preserve">         ││       ~2 m de coaxial: pérdida despreciable</w:t>
      </w:r>
    </w:p>
    <w:p>
      <w:pPr>
        <w:spacing w:after="120"/>
      </w:pPr>
      <w:r>
        <w:rPr>
          <w:b/>
          <w:sz w:val="21"/>
        </w:rPr>
        <w:t>La antena va por encima del gabinete y de cualquier estructura metálica.</w:t>
      </w:r>
      <w:r>
        <w:rPr>
          <w:b w:val="0"/>
          <w:sz w:val="21"/>
        </w:rPr>
        <w:t xml:space="preserve"> A VHF, la altura rinde</w:t>
      </w:r>
    </w:p>
    <w:p>
      <w:pPr>
        <w:spacing w:after="120"/>
      </w:pPr>
      <w:r>
        <w:rPr>
          <w:b w:val="0"/>
          <w:sz w:val="21"/>
        </w:rPr>
        <w:t>más que la potencia: los 5 m de gabinete ya juegan a favor.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Producto de referencia del proveedor</w:t>
      </w:r>
    </w:p>
    <w:p>
      <w:pPr>
        <w:spacing w:after="120"/>
      </w:pPr>
      <w:r>
        <w:rPr>
          <w:b w:val="0"/>
          <w:sz w:val="21"/>
        </w:rPr>
        <w:t xml:space="preserve">De los nueve modelos del catálogo de Ditelcom, </w:t>
      </w:r>
      <w:r>
        <w:rPr>
          <w:b/>
          <w:sz w:val="21"/>
        </w:rPr>
        <w:t>el único que cumple lo estructural</w:t>
      </w:r>
      <w:r>
        <w:rPr>
          <w:b w:val="0"/>
          <w:sz w:val="21"/>
        </w:rPr>
        <w:t xml:space="preserve"> —sin plano de</w:t>
      </w:r>
    </w:p>
    <w:p>
      <w:pPr>
        <w:spacing w:after="120"/>
      </w:pPr>
      <w:r>
        <w:rPr>
          <w:b w:val="0"/>
          <w:sz w:val="21"/>
        </w:rPr>
        <w:t>tierra, montaje en mástil, arreglo de dipolos— es la **</w:t>
      </w:r>
      <w:r>
        <w:rPr>
          <w:rFonts w:ascii="Consolas" w:hAnsi="Consolas"/>
          <w:sz w:val="21"/>
        </w:rPr>
        <w:t>DAN-OV4D6S</w:t>
      </w:r>
      <w:r>
        <w:rPr>
          <w:b w:val="0"/>
          <w:sz w:val="21"/>
        </w:rPr>
        <w:t>, omnidireccional de 4 dipolos en</w:t>
      </w:r>
    </w:p>
    <w:p>
      <w:pPr>
        <w:spacing w:after="120"/>
      </w:pPr>
      <w:r>
        <w:rPr>
          <w:b w:val="0"/>
          <w:sz w:val="21"/>
        </w:rPr>
        <w:t xml:space="preserve">corbatín** (6 dB · 3 m · 5 kg). Las </w:t>
      </w:r>
      <w:r>
        <w:rPr>
          <w:rFonts w:ascii="Consolas" w:hAnsi="Consolas"/>
          <w:sz w:val="21"/>
        </w:rPr>
        <w:t>REF-101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REF. 102</w:t>
      </w:r>
      <w:r>
        <w:rPr>
          <w:b w:val="0"/>
          <w:sz w:val="21"/>
        </w:rPr>
        <w:t xml:space="preserve"> son de cuarto de onda con montaje pasante:</w:t>
      </w:r>
    </w:p>
    <w:p>
      <w:pPr>
        <w:spacing w:after="120"/>
      </w:pPr>
      <w:r>
        <w:rPr>
          <w:b/>
          <w:sz w:val="21"/>
        </w:rPr>
        <w:t>exigen lámina metálica como plano de tierra</w:t>
      </w:r>
      <w:r>
        <w:rPr>
          <w:b w:val="0"/>
          <w:sz w:val="21"/>
        </w:rPr>
        <w:t>, que en punta de mástil no existe.</w:t>
      </w:r>
    </w:p>
    <w:p>
      <w:pPr>
        <w:spacing w:after="120"/>
      </w:pPr>
      <w:r>
        <w:rPr>
          <w:b w:val="0"/>
          <w:sz w:val="21"/>
        </w:rPr>
        <w:t>Como el proveedor fabrica bajo pedido, la petición concreta es: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«La `DAN-OV4D6S`, pero en versión de 2 dipolos y sintonizada a 171 MHz, con ROE ≤ 1,5:1 entre 168 y 174 MHz.»</w:t>
      </w:r>
    </w:p>
    <w:p>
      <w:pPr>
        <w:spacing w:after="120"/>
      </w:pPr>
      <w:r>
        <w:rPr>
          <w:b w:val="0"/>
          <w:sz w:val="21"/>
        </w:rPr>
        <w:t xml:space="preserve">Referenciar su propio producto evita explicaciones: solo cambian el </w:t>
      </w:r>
      <w:r>
        <w:rPr>
          <w:b/>
          <w:sz w:val="21"/>
        </w:rPr>
        <w:t>tamaño</w:t>
      </w:r>
      <w:r>
        <w:rPr>
          <w:b w:val="0"/>
          <w:sz w:val="21"/>
        </w:rPr>
        <w:t xml:space="preserve"> y la </w:t>
      </w:r>
      <w:r>
        <w:rPr>
          <w:b/>
          <w:sz w:val="21"/>
        </w:rPr>
        <w:t>frecuencia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BOM — Lista de materiales para 2 equipos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Especificación crítica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Antena omnidireccional de dipolos</w:t>
            </w:r>
            <w:r>
              <w:rPr>
                <w:b w:val="0"/>
                <w:sz w:val="19"/>
              </w:rPr>
              <w:t xml:space="preserve">, tipo </w:t>
            </w:r>
            <w:r>
              <w:rPr>
                <w:rFonts w:ascii="Consolas" w:hAnsi="Consolas"/>
                <w:sz w:val="19"/>
              </w:rPr>
              <w:t>DAN-OV4D6S</w:t>
            </w:r>
            <w:r>
              <w:rPr>
                <w:b w:val="0"/>
                <w:sz w:val="19"/>
              </w:rPr>
              <w:t xml:space="preserve"> en versión </w:t>
            </w:r>
            <w:r>
              <w:rPr>
                <w:b/>
                <w:sz w:val="19"/>
              </w:rPr>
              <w:t>2 dipolos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171 MHz</w:t>
            </w:r>
            <w:r>
              <w:rPr>
                <w:b w:val="0"/>
                <w:sz w:val="19"/>
              </w:rPr>
              <w:t xml:space="preserve"> · ROE ≤ 1,5:1 en 168–174 MHz · 50 Ω · vertical · </w:t>
            </w:r>
            <w:r>
              <w:rPr>
                <w:b/>
                <w:sz w:val="19"/>
              </w:rPr>
              <w:t>sin plano de tierra</w:t>
            </w:r>
            <w:r>
              <w:rPr>
                <w:b w:val="0"/>
                <w:sz w:val="19"/>
              </w:rPr>
              <w:t xml:space="preserve"> · ≤ 1,5 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Cable coaxial RG-8X, 3 m, ensamblado de fábrica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`PL-259` (UHF macho) en un extremo y `SMA macho` en el otro</w:t>
            </w:r>
            <w:r>
              <w:rPr>
                <w:b w:val="0"/>
                <w:sz w:val="19"/>
              </w:rPr>
              <w:t xml:space="preserve"> · 50 Ω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Abrazadera de montaje a mástil de _____ mm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Confirmar si viene incluida con la antena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Rollo de cinta vulcanizante (autoamalgamante)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Sellado del conector de intemperie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6.1 Pedir el cable con el conector correcto en cada punta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──[SO-239]═════ RG-8X 3 m ═════[SMA macho]── RADIO E90-DTU</w:t>
        <w:br/>
        <w:t xml:space="preserve">              hembra       PL-259 macho                  SMA-K hembra</w:t>
      </w:r>
    </w:p>
    <w:p>
      <w:pPr>
        <w:spacing w:after="120"/>
      </w:pPr>
      <w:r>
        <w:rPr>
          <w:b/>
          <w:sz w:val="21"/>
        </w:rPr>
        <w:t>Un solo cable con la terminación correcta a cada lado.</w:t>
      </w:r>
      <w:r>
        <w:rPr>
          <w:b w:val="0"/>
          <w:sz w:val="21"/>
        </w:rPr>
        <w:t xml:space="preserve"> Comprar cable con </w:t>
      </w:r>
      <w:r>
        <w:rPr>
          <w:rFonts w:ascii="Consolas" w:hAnsi="Consolas"/>
          <w:sz w:val="21"/>
        </w:rPr>
        <w:t>PL-259</w:t>
      </w:r>
      <w:r>
        <w:rPr>
          <w:b w:val="0"/>
          <w:sz w:val="21"/>
        </w:rPr>
        <w:t xml:space="preserve"> en ambos</w:t>
      </w:r>
    </w:p>
    <w:p>
      <w:pPr>
        <w:spacing w:after="120"/>
      </w:pPr>
      <w:r>
        <w:rPr>
          <w:b w:val="0"/>
          <w:sz w:val="21"/>
        </w:rPr>
        <w:t xml:space="preserve">extremos más un adaptador añade </w:t>
      </w:r>
      <w:r>
        <w:rPr>
          <w:b/>
          <w:sz w:val="21"/>
        </w:rPr>
        <w:t>dos uniones adicionales</w:t>
      </w:r>
      <w:r>
        <w:rPr>
          <w:b w:val="0"/>
          <w:sz w:val="21"/>
        </w:rPr>
        <w:t>, y cada unión es un punto de pérdida y de</w:t>
      </w:r>
    </w:p>
    <w:p>
      <w:pPr>
        <w:spacing w:after="120"/>
      </w:pPr>
      <w:r>
        <w:rPr>
          <w:b w:val="0"/>
          <w:sz w:val="21"/>
        </w:rPr>
        <w:t>entrada de humedad.</w:t>
      </w:r>
    </w:p>
    <w:p>
      <w:pPr>
        <w:spacing w:after="120"/>
      </w:pPr>
      <w:r>
        <w:rPr>
          <w:b w:val="0"/>
          <w:sz w:val="21"/>
        </w:rPr>
        <w:t xml:space="preserve">*Alternativa si el proveedor solo maneja cable estándar:* 2 × RG-8X de 3 m con </w:t>
      </w:r>
      <w:r>
        <w:rPr>
          <w:rFonts w:ascii="Consolas" w:hAnsi="Consolas"/>
          <w:sz w:val="21"/>
        </w:rPr>
        <w:t>PL-259</w:t>
      </w:r>
      <w:r>
        <w:rPr>
          <w:b w:val="0"/>
          <w:sz w:val="21"/>
        </w:rPr>
        <w:t xml:space="preserve"> en ambos</w:t>
      </w:r>
    </w:p>
    <w:p>
      <w:pPr>
        <w:spacing w:after="120"/>
      </w:pPr>
      <w:r>
        <w:rPr>
          <w:b w:val="0"/>
          <w:sz w:val="21"/>
        </w:rPr>
        <w:t xml:space="preserve">extremos </w:t>
      </w:r>
      <w:r>
        <w:rPr>
          <w:b/>
          <w:sz w:val="21"/>
        </w:rPr>
        <w:t>más 2 × adaptador `SO-239` hembra → `SMA` macho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6.2 Por qué 3 metros y no más</w:t>
      </w:r>
    </w:p>
    <w:p>
      <w:pPr>
        <w:spacing w:after="120"/>
      </w:pPr>
      <w:r>
        <w:rPr>
          <w:b w:val="0"/>
          <w:sz w:val="21"/>
        </w:rPr>
        <w:t>El recorrido real entre el gabinete (5 m) y la antena (6 m) es de ~1,5 m. Los 3 m cubren el enrutado</w:t>
      </w:r>
    </w:p>
    <w:p>
      <w:pPr>
        <w:spacing w:after="120"/>
      </w:pPr>
      <w:r>
        <w:rPr>
          <w:b w:val="0"/>
          <w:sz w:val="21"/>
        </w:rPr>
        <w:t xml:space="preserve">interno del gabinete y dejan margen para rehacer un conector. </w:t>
      </w:r>
      <w:r>
        <w:rPr>
          <w:b/>
          <w:sz w:val="21"/>
        </w:rPr>
        <w:t>No pedir 10 m "por si acaso":</w:t>
      </w:r>
      <w:r>
        <w:rPr>
          <w:b w:val="0"/>
          <w:sz w:val="21"/>
        </w:rPr>
        <w:t xml:space="preserve"> cada</w:t>
      </w:r>
    </w:p>
    <w:p>
      <w:pPr>
        <w:spacing w:after="120"/>
      </w:pPr>
      <w:r>
        <w:rPr>
          <w:b w:val="0"/>
          <w:sz w:val="21"/>
        </w:rPr>
        <w:t>metro adicional es atenuación pura.</w:t>
      </w:r>
    </w:p>
    <w:p>
      <w:pPr>
        <w:spacing w:before="200" w:after="120"/>
      </w:pPr>
      <w:r>
        <w:rPr>
          <w:b/>
          <w:color w:val="003366"/>
          <w:sz w:val="23"/>
        </w:rPr>
        <w:t>6.3 Cantidad</w:t>
      </w:r>
    </w:p>
    <w:p>
      <w:pPr>
        <w:spacing w:after="120"/>
      </w:pPr>
      <w:r>
        <w:rPr>
          <w:b w:val="0"/>
          <w:sz w:val="21"/>
        </w:rPr>
        <w:t xml:space="preserve">Dos antenas cubren el montaje vigente —Maestro y Esclavo en </w:t>
      </w:r>
      <w:r>
        <w:rPr>
          <w:b/>
          <w:sz w:val="21"/>
        </w:rPr>
        <w:t>enlace directo</w:t>
      </w:r>
      <w:r>
        <w:rPr>
          <w:b w:val="0"/>
          <w:sz w:val="21"/>
        </w:rPr>
        <w:t>—. Al reinstalar el</w:t>
      </w:r>
    </w:p>
    <w:p>
      <w:pPr>
        <w:spacing w:after="120"/>
      </w:pPr>
      <w:r>
        <w:rPr>
          <w:b w:val="0"/>
          <w:sz w:val="21"/>
        </w:rPr>
        <w:t xml:space="preserve">repetidor el sistema vuelve a </w:t>
      </w:r>
      <w:r>
        <w:rPr>
          <w:b/>
          <w:sz w:val="21"/>
        </w:rPr>
        <w:t>4 radios</w:t>
      </w:r>
      <w:r>
        <w:rPr>
          <w:b w:val="0"/>
          <w:sz w:val="21"/>
        </w:rPr>
        <w:t xml:space="preserve"> y harán falta </w:t>
      </w:r>
      <w:r>
        <w:rPr>
          <w:b/>
          <w:sz w:val="21"/>
        </w:rPr>
        <w:t>2 antenas más</w:t>
      </w:r>
      <w:r>
        <w:rPr>
          <w:b w:val="0"/>
          <w:sz w:val="21"/>
        </w:rPr>
        <w:t>: conviene pedir cotización</w:t>
      </w:r>
    </w:p>
    <w:p>
      <w:pPr>
        <w:spacing w:after="120"/>
      </w:pPr>
      <w:r>
        <w:rPr>
          <w:b w:val="0"/>
          <w:sz w:val="21"/>
        </w:rPr>
        <w:t>por 4 aunque se compren 2, por si hay diferencia por volumen.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reinstalar las antenas genéricas antiguas en ningún radio.</w:t>
      </w:r>
      <w:r>
        <w:rPr>
          <w:b w:val="0"/>
          <w:color w:val="960000"/>
          <w:sz w:val="20"/>
        </w:rPr>
        <w:t xml:space="preserve"> Son las que con mayor probabilidad dañaron el transmisor de la radio B1.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el conjunto debe ser de 50 Ω.</w:t>
      </w:r>
      <w:r>
        <w:rPr>
          <w:b w:val="0"/>
          <w:color w:val="960000"/>
          <w:sz w:val="20"/>
        </w:rPr>
        <w:t xml:space="preserve"> El coaxial de televisión, de 75 Ω, </w:t>
      </w:r>
      <w:r>
        <w:rPr>
          <w:b/>
          <w:color w:val="960000"/>
          <w:sz w:val="20"/>
        </w:rPr>
        <w:t>no sirve</w:t>
      </w:r>
      <w:r>
        <w:rPr>
          <w:b w:val="0"/>
          <w:color w:val="960000"/>
          <w:sz w:val="20"/>
        </w:rPr>
        <w:t>: introduce desadaptación aunque el conector encaje mecánicamente.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Pedir la antena y el latiguillo al mismo proveedor y armados de fábrica.</w:t>
      </w:r>
      <w:r>
        <w:rPr>
          <w:b w:val="0"/>
          <w:color w:val="960000"/>
          <w:sz w:val="20"/>
        </w:rPr>
        <w:t xml:space="preserve"> Un conector soldado en obra es una de las causas más frecuentes de pérdida, y anula el beneficio de una antena buena.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Advertencia de operación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Nunca energizar la radio sin la antena conectada.</w:t>
      </w:r>
      <w:r>
        <w:rPr>
          <w:b w:val="0"/>
          <w:color w:val="960000"/>
          <w:sz w:val="20"/>
        </w:rPr>
        <w:t xml:space="preserve"> Transmitir sin carga —o contra una antena desadaptada— daña el amplificador de salida. Antes de montar cualquier radio de reemplazo hay que revisar el coaxial y el conector, o se quema también el equipo nuevo.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Verificación al recibir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Reporte de ROE incluido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Presente, con lecturas </w:t>
            </w:r>
            <w:r>
              <w:rPr>
                <w:b/>
                <w:sz w:val="19"/>
              </w:rPr>
              <w:t>en 170 y 172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ROE medida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≤ 1,5:1</w:t>
            </w:r>
            <w:r>
              <w:rPr>
                <w:b w:val="0"/>
                <w:sz w:val="19"/>
              </w:rPr>
              <w:t xml:space="preserve"> en ambas frecuencias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Conector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Enrosca en el </w:t>
            </w:r>
            <w:r>
              <w:rPr>
                <w:rFonts w:ascii="Consolas" w:hAnsi="Consolas"/>
                <w:sz w:val="19"/>
              </w:rPr>
              <w:t>SMA-K</w:t>
            </w:r>
            <w:r>
              <w:rPr>
                <w:b w:val="0"/>
                <w:sz w:val="19"/>
              </w:rPr>
              <w:t xml:space="preserve"> de la radio, directo o por pigtail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Longitud y peso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Dentro de lo especificado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Abrazadera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Compatible con el diámetro del mástil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Tras la instalación, repetir la </w:t>
      </w:r>
      <w:r>
        <w:rPr>
          <w:b/>
          <w:sz w:val="21"/>
        </w:rPr>
        <w:t>prueba de alcance en campo</w:t>
      </w:r>
      <w:r>
        <w:rPr>
          <w:b w:val="0"/>
          <w:sz w:val="21"/>
        </w:rPr>
        <w:t xml:space="preserve"> con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—ahora en </w:t>
      </w:r>
      <w:r>
        <w:rPr>
          <w:b/>
          <w:sz w:val="21"/>
        </w:rPr>
        <w:t>`Menú Principal → CONFIGURACION → PRUEBA ALCANCE`</w:t>
      </w:r>
      <w:r>
        <w:rPr>
          <w:b w:val="0"/>
          <w:sz w:val="21"/>
        </w:rPr>
        <w:t>, ya no cuelga del menú</w:t>
      </w:r>
    </w:p>
    <w:p>
      <w:pPr>
        <w:spacing w:after="120"/>
      </w:pPr>
      <w:r>
        <w:rPr>
          <w:b w:val="0"/>
          <w:sz w:val="21"/>
        </w:rPr>
        <w:t xml:space="preserve">principal— y </w:t>
      </w:r>
      <w:r>
        <w:rPr>
          <w:b/>
          <w:sz w:val="21"/>
        </w:rPr>
        <w:t>anotar el resultado</w:t>
      </w:r>
      <w:r>
        <w:rPr>
          <w:b w:val="0"/>
          <w:sz w:val="21"/>
        </w:rPr>
        <w:t xml:space="preserve"> para compararlo contra la medición del 31/07 (1 cuadra, esquina y</w:t>
      </w:r>
    </w:p>
    <w:p>
      <w:pPr>
        <w:spacing w:after="120"/>
      </w:pPr>
      <w:r>
        <w:rPr>
          <w:b w:val="0"/>
          <w:sz w:val="21"/>
        </w:rPr>
        <w:t xml:space="preserve">2 cuadras). Ver </w:t>
      </w:r>
      <w:r>
        <w:rPr>
          <w:rFonts w:ascii="Consolas" w:hAnsi="Consolas"/>
          <w:sz w:val="21"/>
        </w:rPr>
        <w:t>2_Manual_Hardware_y_Pruebas.md §2.1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📡 </w:t>
      </w:r>
      <w:r>
        <w:rPr>
          <w:b/>
          <w:color w:val="960000"/>
          <w:sz w:val="20"/>
        </w:rPr>
        <w:t>Una razón más para no aplazar las antenas.</w:t>
      </w:r>
      <w:r>
        <w:rPr>
          <w:b w:val="0"/>
          <w:color w:val="960000"/>
          <w:sz w:val="20"/>
        </w:rPr>
        <w:t xml:space="preserve"> El Modo Degradado exige una sincronización horaria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activarse, y esa sincronización viaja </w:t>
      </w:r>
      <w:r>
        <w:rPr>
          <w:b/>
          <w:color w:val="960000"/>
          <w:sz w:val="20"/>
        </w:rPr>
        <w:t>por el mismo enlace de radio</w:t>
      </w:r>
      <w:r>
        <w:rPr>
          <w:b w:val="0"/>
          <w:color w:val="960000"/>
          <w:sz w:val="20"/>
        </w:rPr>
        <w:t xml:space="preserve">. Con la cobertura actual de 3 cuadras, el enlace se pierde antes de lo que debería y </w:t>
      </w:r>
      <w:r>
        <w:rPr>
          <w:b/>
          <w:color w:val="960000"/>
          <w:sz w:val="20"/>
        </w:rPr>
        <w:t>la ventana para activar el Degradado se cierra sin que nadie lo note</w:t>
      </w:r>
      <w:r>
        <w:rPr>
          <w:b w:val="0"/>
          <w:color w:val="960000"/>
          <w:sz w:val="20"/>
        </w:rPr>
        <w:t xml:space="preserve">. Las antenas correctas no solo alargan el alcance: mantienen viva la condición que hace utilizable el modo de respaldo. Ver </w:t>
      </w:r>
      <w:r>
        <w:rPr>
          <w:rFonts w:ascii="Consolas" w:hAnsi="Consolas"/>
          <w:color w:val="960000"/>
          <w:sz w:val="20"/>
        </w:rPr>
        <w:t>8_Procedimiento_Modo_Degradado.md §2</w:t>
      </w:r>
      <w:r>
        <w:rPr>
          <w:b w:val="0"/>
          <w:color w:val="960000"/>
          <w:sz w:val="20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7_Especificacion_Antenas.md.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