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especialidad-04-ingeniería-de-sistemas"/>
    <w:p>
      <w:pPr>
        <w:pStyle w:val="Heading1"/>
      </w:pPr>
      <w:r>
        <w:t xml:space="preserve">ESPECIALIDAD 04: INGENIERÍA DE SISTEMAS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2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3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13"/>
    <w:bookmarkStart w:id="14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CTC-ITCS: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TETRA-GSM-R: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GSM-R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CTC-ITCS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7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17"/>
    <w:bookmarkStart w:id="18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mponentes-principales"/>
    <w:p>
      <w:pPr>
        <w:pStyle w:val="Heading2"/>
      </w:pPr>
      <w:r>
        <w:t xml:space="preserve">🏗️ COMPONENTES PRINCIPALES</w:t>
      </w:r>
    </w:p>
    <w:bookmarkStart w:id="20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20"/>
    <w:bookmarkStart w:id="21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specificaciones-técnicas-clave"/>
    <w:p>
      <w:pPr>
        <w:pStyle w:val="Heading2"/>
      </w:pPr>
      <w:r>
        <w:t xml:space="preserve">📐 ESPECIFICACIONES TÉCNICAS CLAVE</w:t>
      </w:r>
    </w:p>
    <w:bookmarkStart w:id="2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3"/>
    <w:bookmarkStart w:id="24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ubicación-y-despliegue"/>
    <w:p>
      <w:pPr>
        <w:pStyle w:val="Heading2"/>
      </w:pPr>
      <w:r>
        <w:t xml:space="preserve">📍 UBICACIÓN Y DESPLIEGUE</w:t>
      </w:r>
    </w:p>
    <w:bookmarkStart w:id="2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26"/>
    <w:bookmarkStart w:id="27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operación-y-mantenimiento"/>
    <w:p>
      <w:pPr>
        <w:pStyle w:val="Heading2"/>
      </w:pPr>
      <w:r>
        <w:t xml:space="preserve">⚙️ OPERACIÓN Y MANTENIMIENTO</w:t>
      </w:r>
    </w:p>
    <w:bookmarkStart w:id="2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29"/>
    <w:bookmarkStart w:id="30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30"/>
    <w:bookmarkStart w:id="31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interfaces-con-otras-especialidades"/>
    <w:p>
      <w:pPr>
        <w:pStyle w:val="Heading2"/>
      </w:pPr>
      <w:r>
        <w:t xml:space="preserve">🔗 INTERFACES CON OTRAS ESPECIALIDADES</w:t>
      </w:r>
    </w:p>
    <w:bookmarkStart w:id="3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33"/>
    <w:bookmarkStart w:id="3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supuestos-técnicos-y-limitaciones"/>
    <w:p>
      <w:pPr>
        <w:pStyle w:val="Heading2"/>
      </w:pPr>
      <w:r>
        <w:t xml:space="preserve">📋 SUPUESTOS TÉCNICOS Y LIMITACIONES</w:t>
      </w:r>
    </w:p>
    <w:bookmarkStart w:id="36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36"/>
    <w:bookmarkStart w:id="37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37"/>
    <w:bookmarkStart w:id="38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cumplimiento-contractual"/>
    <w:p>
      <w:pPr>
        <w:pStyle w:val="Heading2"/>
      </w:pPr>
      <w:r>
        <w:t xml:space="preserve">📋 CUMPLIMIENTO CONTRACTUAL</w:t>
      </w:r>
    </w:p>
    <w:bookmarkStart w:id="41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41"/>
    <w:bookmarkStart w:id="42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ocumentación-de-soporte"/>
    <w:p>
      <w:pPr>
        <w:pStyle w:val="Heading2"/>
      </w:pPr>
      <w:r>
        <w:t xml:space="preserve">📚 DOCUMENTACIÓN DE SOPORTE</w:t>
      </w:r>
    </w:p>
    <w:bookmarkStart w:id="4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4"/>
    <w:bookmarkStart w:id="4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decisiones-tecnicas-aplicadas"/>
    <w:p>
      <w:pPr>
        <w:pStyle w:val="Heading2"/>
      </w:pPr>
      <w:r>
        <w:t xml:space="preserve">📋 DECISIONES TECNICAS APLICADAS</w:t>
      </w:r>
    </w:p>
    <w:bookmarkStart w:id="49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nexo-layout-completo-del-proyecto"/>
    <w:p>
      <w:pPr>
        <w:pStyle w:val="Heading2"/>
      </w:pPr>
      <w:r>
        <w:t xml:space="preserve">📋 ANEXO: Layout Completo del Proyecto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2025-11-12T13:24:14Z</dcterms:created>
  <dcterms:modified xsi:type="dcterms:W3CDTF">2025-11-12T13:24:14Z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