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6-integración-y-coordinación"/>
    <w:p>
      <w:pPr>
        <w:pStyle w:val="Heading1"/>
      </w:pPr>
      <w:r>
        <w:t xml:space="preserve">SISTEMA 06: INTEGRACIÓN Y COORDINACIÓN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CTC-ITCS (FFFIS), TETRA-GSM-R,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CTC-ITCS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TETRA-GSM-R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GSM-R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CTC-ITCS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15"/>
    <w:bookmarkStart w:id="16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16"/>
    <w:bookmarkStart w:id="17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17"/>
    <w:bookmarkStart w:id="18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18"/>
    <w:bookmarkStart w:id="19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19"/>
    <w:bookmarkStart w:id="20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CTC-ITCS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GSM-R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2025-11-12T13:24:17Z</dcterms:created>
  <dcterms:modified xsi:type="dcterms:W3CDTF">2025-11-12T13:24:17Z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