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ESPECIFICACIONES TÉCNICAS Y ARQUITECTURA AS-BUILT</w:t>
        <w:br/>
        <w:t>SISTEMA DE GESTIÓN DE MANTENIMIENTO EN CAMPO (SGMC)</w:t>
      </w:r>
    </w:p>
    <w:p>
      <w:pPr>
        <w:jc w:val="center"/>
      </w:pPr>
      <w:r>
        <w:rPr>
          <w:i/>
          <w:sz w:val="22"/>
        </w:rPr>
        <w:t>Concesión Transversal del Sisga S.A.S. | Plataforma: Google AppSheet</w:t>
        <w:br/>
        <w:t>Versión: 1.0 (As-Built) | Fecha: Agosto de 2026</w:t>
      </w:r>
    </w:p>
    <w:p/>
    <w:p>
      <w:pPr>
        <w:pStyle w:val="Heading1"/>
      </w:pPr>
      <w:r>
        <w:t>1. Introducción y Alcance del Sistema</w:t>
      </w:r>
    </w:p>
    <w:p>
      <w:r>
        <w:t>El presente documento contiene la especificación técnica completa y la arquitectura construida (As-Built) del Sistema de Gestión de Mantenimiento en Campo (SGMC) para la Concesión Transversal del Sisga S.A.S. La solución fue desarrollada e implementada sobre la plataforma Google AppSheet con un backend relacional en Microsoft 365.</w:t>
      </w:r>
    </w:p>
    <w:p>
      <w:pPr>
        <w:pStyle w:val="Heading1"/>
      </w:pPr>
      <w:r>
        <w:t>2. Arquitectura de Datos y Diccionario de 17 Tablas</w:t>
      </w:r>
    </w:p>
    <w:p>
      <w:r>
        <w:t>El modelo relacional se compone de 17 tablas distribuidas en tres capas fundamentales:</w:t>
        <w:br/>
        <w:t>- Capa de Soporte y Catálogos: USR_Usuarios, ROL_Roles, SED_Sedes, TIP_TiposActivo, FRM_Formularios, EST_Activo, FRE_Frecuencias, CAL_Calzadas, SEN_Sentidos.</w:t>
        <w:br/>
        <w:t>- Capa Maestra y Checklists: ACT_Activos, CHK_Checklists, CHD_ChecklistDetalle.</w:t>
        <w:br/>
        <w:t>- Capa Transaccional y Evidencias: OT_OrdenesTrabajo (Nivel 1), MAN_Mantenimientos (Nivel 2), FOT_Fotografias, FIR_Firmas y GPS (Nivel 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Tabla</w:t>
            </w:r>
          </w:p>
        </w:tc>
        <w:tc>
          <w:tcPr>
            <w:tcW w:type="dxa" w:w="3120"/>
          </w:tcPr>
          <w:p>
            <w:r>
              <w:t>Tipo de Datos / Función</w:t>
            </w:r>
          </w:p>
        </w:tc>
        <w:tc>
          <w:tcPr>
            <w:tcW w:type="dxa" w:w="3120"/>
          </w:tcPr>
          <w:p>
            <w:r>
              <w:t>Relaciones y Llaves</w:t>
            </w:r>
          </w:p>
        </w:tc>
      </w:tr>
      <w:tr>
        <w:tc>
          <w:tcPr>
            <w:tcW w:type="dxa" w:w="3120"/>
          </w:tcPr>
          <w:p>
            <w:r>
              <w:t>USR_Usuarios</w:t>
            </w:r>
          </w:p>
        </w:tc>
        <w:tc>
          <w:tcPr>
            <w:tcW w:type="dxa" w:w="3120"/>
          </w:tcPr>
          <w:p>
            <w:r>
              <w:t>Perfiles de acceso y seguridad RBAC</w:t>
            </w:r>
          </w:p>
        </w:tc>
        <w:tc>
          <w:tcPr>
            <w:tcW w:type="dxa" w:w="3120"/>
          </w:tcPr>
          <w:p>
            <w:r>
              <w:t>PK: usuarioID | Ref: RolID, SedeID</w:t>
            </w:r>
          </w:p>
        </w:tc>
      </w:tr>
      <w:tr>
        <w:tc>
          <w:tcPr>
            <w:tcW w:type="dxa" w:w="3120"/>
          </w:tcPr>
          <w:p>
            <w:r>
              <w:t>ROL_Roles</w:t>
            </w:r>
          </w:p>
        </w:tc>
        <w:tc>
          <w:tcPr>
            <w:tcW w:type="dxa" w:w="3120"/>
          </w:tcPr>
          <w:p>
            <w:r>
              <w:t>Catálogo de roles (Admin, Supervisor, Técnico, Consulta)</w:t>
            </w:r>
          </w:p>
        </w:tc>
        <w:tc>
          <w:tcPr>
            <w:tcW w:type="dxa" w:w="3120"/>
          </w:tcPr>
          <w:p>
            <w:r>
              <w:t>PK: RolID</w:t>
            </w:r>
          </w:p>
        </w:tc>
      </w:tr>
      <w:tr>
        <w:tc>
          <w:tcPr>
            <w:tcW w:type="dxa" w:w="3120"/>
          </w:tcPr>
          <w:p>
            <w:r>
              <w:t>SED_Sedes</w:t>
            </w:r>
          </w:p>
        </w:tc>
        <w:tc>
          <w:tcPr>
            <w:tcW w:type="dxa" w:w="3120"/>
          </w:tcPr>
          <w:p>
            <w:r>
              <w:t>Sedes y Zonas operativas para Security Filter</w:t>
            </w:r>
          </w:p>
        </w:tc>
        <w:tc>
          <w:tcPr>
            <w:tcW w:type="dxa" w:w="3120"/>
          </w:tcPr>
          <w:p>
            <w:r>
              <w:t>PK: SedeID</w:t>
            </w:r>
          </w:p>
        </w:tc>
      </w:tr>
      <w:tr>
        <w:tc>
          <w:tcPr>
            <w:tcW w:type="dxa" w:w="3120"/>
          </w:tcPr>
          <w:p>
            <w:r>
              <w:t>TIP_TiposActivo</w:t>
            </w:r>
          </w:p>
        </w:tc>
        <w:tc>
          <w:tcPr>
            <w:tcW w:type="dxa" w:w="3120"/>
          </w:tcPr>
          <w:p>
            <w:r>
              <w:t>Taxonomía de activos ITS, Eléctricos y TI</w:t>
            </w:r>
          </w:p>
        </w:tc>
        <w:tc>
          <w:tcPr>
            <w:tcW w:type="dxa" w:w="3120"/>
          </w:tcPr>
          <w:p>
            <w:r>
              <w:t>PK: TipoActivoID | Ref: FormularioID</w:t>
            </w:r>
          </w:p>
        </w:tc>
      </w:tr>
      <w:tr>
        <w:tc>
          <w:tcPr>
            <w:tcW w:type="dxa" w:w="3120"/>
          </w:tcPr>
          <w:p>
            <w:r>
              <w:t>FRM_Formularios</w:t>
            </w:r>
          </w:p>
        </w:tc>
        <w:tc>
          <w:tcPr>
            <w:tcW w:type="dxa" w:w="3120"/>
          </w:tcPr>
          <w:p>
            <w:r>
              <w:t>Estructura de formularios dinámicos (18 plantillas)</w:t>
            </w:r>
          </w:p>
        </w:tc>
        <w:tc>
          <w:tcPr>
            <w:tcW w:type="dxa" w:w="3120"/>
          </w:tcPr>
          <w:p>
            <w:r>
              <w:t>PK: FormularioID</w:t>
            </w:r>
          </w:p>
        </w:tc>
      </w:tr>
      <w:tr>
        <w:tc>
          <w:tcPr>
            <w:tcW w:type="dxa" w:w="3120"/>
          </w:tcPr>
          <w:p>
            <w:r>
              <w:t>ACT_Activos</w:t>
            </w:r>
          </w:p>
        </w:tc>
        <w:tc>
          <w:tcPr>
            <w:tcW w:type="dxa" w:w="3120"/>
          </w:tcPr>
          <w:p>
            <w:r>
              <w:t>Inventario maestro con 15 atributos, QR y GPS</w:t>
            </w:r>
          </w:p>
        </w:tc>
        <w:tc>
          <w:tcPr>
            <w:tcW w:type="dxa" w:w="3120"/>
          </w:tcPr>
          <w:p>
            <w:r>
              <w:t>PK: ActivoID | Ref: TipoActivoID, SedeID</w:t>
            </w:r>
          </w:p>
        </w:tc>
      </w:tr>
      <w:tr>
        <w:tc>
          <w:tcPr>
            <w:tcW w:type="dxa" w:w="3120"/>
          </w:tcPr>
          <w:p>
            <w:r>
              <w:t>OT_OrdenesTrabajo</w:t>
            </w:r>
          </w:p>
        </w:tc>
        <w:tc>
          <w:tcPr>
            <w:tcW w:type="dxa" w:w="3120"/>
          </w:tcPr>
          <w:p>
            <w:r>
              <w:t>Nivel 1 Padre - Planeación y asignación de OT</w:t>
            </w:r>
          </w:p>
        </w:tc>
        <w:tc>
          <w:tcPr>
            <w:tcW w:type="dxa" w:w="3120"/>
          </w:tcPr>
          <w:p>
            <w:r>
              <w:t>PK: OTID | Ref: ActivoID, TecnicoID</w:t>
            </w:r>
          </w:p>
        </w:tc>
      </w:tr>
      <w:tr>
        <w:tc>
          <w:tcPr>
            <w:tcW w:type="dxa" w:w="3120"/>
          </w:tcPr>
          <w:p>
            <w:r>
              <w:t>MAN_Mantenimientos</w:t>
            </w:r>
          </w:p>
        </w:tc>
        <w:tc>
          <w:tcPr>
            <w:tcW w:type="dxa" w:w="3120"/>
          </w:tcPr>
          <w:p>
            <w:r>
              <w:t>Nivel 2 Hijo - Registro de ejecución en campo</w:t>
            </w:r>
          </w:p>
        </w:tc>
        <w:tc>
          <w:tcPr>
            <w:tcW w:type="dxa" w:w="3120"/>
          </w:tcPr>
          <w:p>
            <w:r>
              <w:t>PK: MantenimientoID | Ref: OTID, ActivoID</w:t>
            </w:r>
          </w:p>
        </w:tc>
      </w:tr>
      <w:tr>
        <w:tc>
          <w:tcPr>
            <w:tcW w:type="dxa" w:w="3120"/>
          </w:tcPr>
          <w:p>
            <w:r>
              <w:t>FOT_Fotografias</w:t>
            </w:r>
          </w:p>
        </w:tc>
        <w:tc>
          <w:tcPr>
            <w:tcW w:type="dxa" w:w="3120"/>
          </w:tcPr>
          <w:p>
            <w:r>
              <w:t>Nivel 3 Nieto - Registro de evidencias (máx 6 fotos 600px)</w:t>
            </w:r>
          </w:p>
        </w:tc>
        <w:tc>
          <w:tcPr>
            <w:tcW w:type="dxa" w:w="3120"/>
          </w:tcPr>
          <w:p>
            <w:r>
              <w:t>PK: FotoID | Ref: MantenimientoID</w:t>
            </w:r>
          </w:p>
        </w:tc>
      </w:tr>
      <w:tr>
        <w:tc>
          <w:tcPr>
            <w:tcW w:type="dxa" w:w="3120"/>
          </w:tcPr>
          <w:p>
            <w:r>
              <w:t>FIR_Firmas</w:t>
            </w:r>
          </w:p>
        </w:tc>
        <w:tc>
          <w:tcPr>
            <w:tcW w:type="dxa" w:w="3120"/>
          </w:tcPr>
          <w:p>
            <w:r>
              <w:t>Nivel 3 Nieto - Captura de firmas manuscritas digitales</w:t>
            </w:r>
          </w:p>
        </w:tc>
        <w:tc>
          <w:tcPr>
            <w:tcW w:type="dxa" w:w="3120"/>
          </w:tcPr>
          <w:p>
            <w:r>
              <w:t>PK: FirmaID | Ref: MantenimientoID</w:t>
            </w:r>
          </w:p>
        </w:tc>
      </w:tr>
      <w:tr>
        <w:tc>
          <w:tcPr>
            <w:tcW w:type="dxa" w:w="3120"/>
          </w:tcPr>
          <w:p>
            <w:r>
              <w:t>GPS</w:t>
            </w:r>
          </w:p>
        </w:tc>
        <w:tc>
          <w:tcPr>
            <w:tcW w:type="dxa" w:w="3120"/>
          </w:tcPr>
          <w:p>
            <w:r>
              <w:t>Nivel 3 Nieto - Traza de auditoría georreferenciada</w:t>
            </w:r>
          </w:p>
        </w:tc>
        <w:tc>
          <w:tcPr>
            <w:tcW w:type="dxa" w:w="3120"/>
          </w:tcPr>
          <w:p>
            <w:r>
              <w:t>PK: GPSID | Ref: MantenimientoID</w:t>
            </w:r>
          </w:p>
        </w:tc>
      </w:tr>
    </w:tbl>
    <w:p>
      <w:pPr>
        <w:pStyle w:val="Heading1"/>
      </w:pPr>
      <w:r>
        <w:t>3. Reglas de Negocio y Expresiones AppSheet</w:t>
      </w:r>
    </w:p>
    <w:p>
      <w:r>
        <w:t>- Validación Geofencing GPS (RF-012): DISTANCE([Coordenadas_Cierre], [ActivoID].[Latitud], [ActivoID].[Longitud]) &lt;= 1.0</w:t>
      </w:r>
    </w:p>
    <w:p>
      <w:r>
        <w:t>- Auditoría de Precisión Satelital: USERLOCATIONACCURACY()</w:t>
      </w:r>
    </w:p>
    <w:p>
      <w:r>
        <w:t>- Security Filter por Zona (RF-004): [SedeID] = LOOKUP(USEREMAIL(), "USR_Usuarios", "Correo", "SedeID")</w:t>
      </w:r>
    </w:p>
    <w:p>
      <w:r>
        <w:t>- Automatizaciones Email (RF-016): AppSheet Automation Bot en evento Adds and Updates para alerta Fuera de Servicio.</w:t>
      </w:r>
    </w:p>
    <w:p>
      <w:pPr>
        <w:pStyle w:val="Heading1"/>
      </w:pPr>
      <w:r>
        <w:t>4. Matriz de Requerimientos Funcionales (RF-001 al RF-016)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ID Requerimiento</w:t>
            </w:r>
          </w:p>
        </w:tc>
        <w:tc>
          <w:tcPr>
            <w:tcW w:type="dxa" w:w="3120"/>
          </w:tcPr>
          <w:p>
            <w:r>
              <w:t>Nombre Requerimiento</w:t>
            </w:r>
          </w:p>
        </w:tc>
        <w:tc>
          <w:tcPr>
            <w:tcW w:type="dxa" w:w="3120"/>
          </w:tcPr>
          <w:p>
            <w:r>
              <w:t>Estado As-Built</w:t>
            </w:r>
          </w:p>
        </w:tc>
      </w:tr>
      <w:tr>
        <w:tc>
          <w:tcPr>
            <w:tcW w:type="dxa" w:w="3120"/>
          </w:tcPr>
          <w:p>
            <w:r>
              <w:t>RF-001</w:t>
            </w:r>
          </w:p>
        </w:tc>
        <w:tc>
          <w:tcPr>
            <w:tcW w:type="dxa" w:w="3120"/>
          </w:tcPr>
          <w:p>
            <w:r>
              <w:t>Inicio de sesión corporativo M365/Google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RF-002</w:t>
            </w:r>
          </w:p>
        </w:tc>
        <w:tc>
          <w:tcPr>
            <w:tcW w:type="dxa" w:w="3120"/>
          </w:tcPr>
          <w:p>
            <w:r>
              <w:t>Operación Offline obligatoria en campo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RF-003</w:t>
            </w:r>
          </w:p>
        </w:tc>
        <w:tc>
          <w:tcPr>
            <w:tcW w:type="dxa" w:w="3120"/>
          </w:tcPr>
          <w:p>
            <w:r>
              <w:t>Sincronización automática al detectar red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RF-004</w:t>
            </w:r>
          </w:p>
        </w:tc>
        <w:tc>
          <w:tcPr>
            <w:tcW w:type="dxa" w:w="3120"/>
          </w:tcPr>
          <w:p>
            <w:r>
              <w:t>Descarga inicial acotada por zona/sede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RF-005</w:t>
            </w:r>
          </w:p>
        </w:tc>
        <w:tc>
          <w:tcPr>
            <w:tcW w:type="dxa" w:w="3120"/>
          </w:tcPr>
          <w:p>
            <w:r>
              <w:t>Ficha de activo con 15 atributos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RF-006</w:t>
            </w:r>
          </w:p>
        </w:tc>
        <w:tc>
          <w:tcPr>
            <w:tcW w:type="dxa" w:w="3120"/>
          </w:tcPr>
          <w:p>
            <w:r>
              <w:t>Apertura de activo mediante escáner QR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RF-007</w:t>
            </w:r>
          </w:p>
        </w:tc>
        <w:tc>
          <w:tcPr>
            <w:tcW w:type="dxa" w:w="3120"/>
          </w:tcPr>
          <w:p>
            <w:r>
              <w:t>Formulario dinámico de mantenimiento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RF-008</w:t>
            </w:r>
          </w:p>
        </w:tc>
        <w:tc>
          <w:tcPr>
            <w:tcW w:type="dxa" w:w="3120"/>
          </w:tcPr>
          <w:p>
            <w:r>
              <w:t>Checklists de inspección dinámicos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RF-009</w:t>
            </w:r>
          </w:p>
        </w:tc>
        <w:tc>
          <w:tcPr>
            <w:tcW w:type="dxa" w:w="3120"/>
          </w:tcPr>
          <w:p>
            <w:r>
              <w:t>Captura de fotos de evidencia (máx 6 600px)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RF-010</w:t>
            </w:r>
          </w:p>
        </w:tc>
        <w:tc>
          <w:tcPr>
            <w:tcW w:type="dxa" w:w="3120"/>
          </w:tcPr>
          <w:p>
            <w:r>
              <w:t>Firmas digitales manuscritas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RF-011</w:t>
            </w:r>
          </w:p>
        </w:tc>
        <w:tc>
          <w:tcPr>
            <w:tcW w:type="dxa" w:w="3120"/>
          </w:tcPr>
          <w:p>
            <w:r>
              <w:t>Captura automática de coordenadas GPS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RF-012</w:t>
            </w:r>
          </w:p>
        </w:tc>
        <w:tc>
          <w:tcPr>
            <w:tcW w:type="dxa" w:w="3120"/>
          </w:tcPr>
          <w:p>
            <w:r>
              <w:t>Validaciones GPS (Geofencing 1 km)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RF-013</w:t>
            </w:r>
          </w:p>
        </w:tc>
        <w:tc>
          <w:tcPr>
            <w:tcW w:type="dxa" w:w="3120"/>
          </w:tcPr>
          <w:p>
            <w:r>
              <w:t>Historial de mantenimientos por activo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RF-014</w:t>
            </w:r>
          </w:p>
        </w:tc>
        <w:tc>
          <w:tcPr>
            <w:tcW w:type="dxa" w:w="3120"/>
          </w:tcPr>
          <w:p>
            <w:r>
              <w:t>Reportes filtrables exportables (PDF/Excel)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RF-015</w:t>
            </w:r>
          </w:p>
        </w:tc>
        <w:tc>
          <w:tcPr>
            <w:tcW w:type="dxa" w:w="3120"/>
          </w:tcPr>
          <w:p>
            <w:r>
              <w:t>Tablero de indicadores KPI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  <w:tr>
        <w:tc>
          <w:tcPr>
            <w:tcW w:type="dxa" w:w="3120"/>
          </w:tcPr>
          <w:p>
            <w:r>
              <w:t>RF-016</w:t>
            </w:r>
          </w:p>
        </w:tc>
        <w:tc>
          <w:tcPr>
            <w:tcW w:type="dxa" w:w="3120"/>
          </w:tcPr>
          <w:p>
            <w:r>
              <w:t>Notificaciones por correo (Alertas/OT)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</w:tr>
    </w:tbl>
    <w:p>
      <w:pPr>
        <w:pStyle w:val="Heading1"/>
      </w:pPr>
      <w:r>
        <w:t>5. Protocolo de Auditoría y Verificación de QA</w:t>
      </w:r>
    </w:p>
    <w:p>
      <w:r>
        <w:t>Se consolidan los casos de prueba de auditoría TC-SEC-01 a TC-BOT-01 para la certificación de salida a producción.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