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47857"/>
          <w:sz w:val="26"/>
        </w:rPr>
        <w:t>CONCESIÓN TRANSVERSAL DEL SISGA S.A.S.</w:t>
      </w:r>
    </w:p>
    <w:p>
      <w:pPr>
        <w:spacing w:after="320"/>
        <w:jc w:val="center"/>
      </w:pPr>
      <w:r>
        <w:rPr>
          <w:b/>
          <w:color w:val="0F172A"/>
          <w:sz w:val="30"/>
        </w:rPr>
        <w:t>SISTEMA DE GESTIÓN DE MANTENIMIENTO EN CAMPO (SGMC v2)</w:t>
        <w:br/>
        <w:t>PLAN DE PRUEBAS PERICIALES Y CARGA DE DATOS TÉCNICOS (27 FICHAS)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 xml:space="preserve">Código: </w:t>
            </w:r>
            <w:r>
              <w:rPr>
                <w:sz w:val="17"/>
              </w:rPr>
              <w:t>PLAN-PRUEBAS-V2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 xml:space="preserve">Corredor: </w:t>
            </w:r>
            <w:r>
              <w:rPr>
                <w:sz w:val="17"/>
              </w:rPr>
              <w:t>137 km (Sisga - Aguaclara)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 xml:space="preserve">Fichas Evaluadas: </w:t>
            </w:r>
            <w:r>
              <w:rPr>
                <w:sz w:val="17"/>
              </w:rPr>
              <w:t>27 Subsistemas / 333 Ítems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 xml:space="preserve">Emisión: </w:t>
            </w:r>
            <w:r>
              <w:rPr>
                <w:sz w:val="17"/>
              </w:rPr>
              <w:t>Agosto 2026</w:t>
            </w:r>
          </w:p>
        </w:tc>
      </w:tr>
    </w:tbl>
    <w:p>
      <w:pPr>
        <w:spacing w:after="200"/>
      </w:pPr>
    </w:p>
    <w:p>
      <w:pPr>
        <w:pStyle w:val="Heading1"/>
      </w:pPr>
      <w:r>
        <w:t>1. Objetivo del Plan de Pruebas</w:t>
      </w:r>
    </w:p>
    <w:p>
      <w:pPr>
        <w:spacing w:after="200"/>
      </w:pPr>
      <w:r>
        <w:t>Establecer el protocolo técnico y pericial para la verificación exhaustiva, validación de tolerancias instrumentales y carga controlada de datos de prueba sobre las 27 fichas de inspección técnica asociadas a los 368 activos de la Concesión Transversal del Sisga.</w:t>
        <w:br/>
        <w:br/>
        <w:t>El protocolo asegura que cada formulario capture con precisión física y matemática los parámetros exigidos en el Apéndice Técnico 1 de la ANI (voltajes, frecuencias, potencias, atenuaciones ópticas, presiones y estados operativos).</w:t>
      </w:r>
    </w:p>
    <w:p>
      <w:pPr>
        <w:pStyle w:val="Heading1"/>
      </w:pPr>
      <w:r>
        <w:t>2. Matriz de Parámetros Instrumentales por Subsistema (27 Fichas)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2304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Subsistema</w:t>
            </w:r>
          </w:p>
        </w:tc>
        <w:tc>
          <w:tcPr>
            <w:tcW w:type="dxa" w:w="2592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Parámetros Clave a Medir</w:t>
            </w:r>
          </w:p>
        </w:tc>
        <w:tc>
          <w:tcPr>
            <w:tcW w:type="dxa" w:w="1584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Tolerancia</w:t>
            </w:r>
          </w:p>
        </w:tc>
        <w:tc>
          <w:tcPr>
            <w:tcW w:type="dxa" w:w="2160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Criterio Interventoría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FRM_SOS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Poste SOS (Auxilio)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• Tensión batería DC</w:t>
              <w:br/>
              <w:t>• Tensión panel solar</w:t>
              <w:br/>
              <w:t>• Audio Full-Duplex CCO</w:t>
              <w:br/>
              <w:t>• Hermeticidad gabinete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12.0V - 14.5V</w:t>
              <w:br/>
              <w:t>18.0V - 22.0V</w:t>
              <w:br/>
              <w:t>Claridad &gt;95%</w:t>
              <w:br/>
              <w:t>Grado IP66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Batería &gt;=12.4V y audio nítido con el CCO.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FRM_CCTV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Cámaras CCTV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• Tensión PoE+ (Inyector)</w:t>
              <w:br/>
              <w:t>• Tasa de cuadros (FPS)</w:t>
              <w:br/>
              <w:t>• Movimiento PTZ 360°</w:t>
              <w:br/>
              <w:t>• Iluminador infrarrojo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48.0V - 54.0V</w:t>
              <w:br/>
              <w:t>&gt;=25 FPS</w:t>
              <w:br/>
              <w:t>Preset &lt;1.5s</w:t>
              <w:br/>
              <w:t>Alcance &gt;=150m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Flujo RTSP continuo al CCO sin pérdidas.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FRM_PMVF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Panel Mensaje Fijo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• Alimentación principal AC</w:t>
              <w:br/>
              <w:t>• Voltaje banco DC</w:t>
              <w:br/>
              <w:t>• Conmutación píxeles LED</w:t>
              <w:br/>
              <w:t>• Protocolo NTCIP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110V - 220V AC</w:t>
              <w:br/>
              <w:t>24.0V / 48.0V</w:t>
              <w:br/>
              <w:t>100% LEDs OK</w:t>
              <w:br/>
              <w:t>Respuesta &lt;500ms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Mensaje legible a 250m con fotocelda.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FRM_PMVM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Panel Mensaje Móvil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• Carga batería remolque</w:t>
              <w:br/>
              <w:t>• Elevación hidráulica</w:t>
              <w:br/>
              <w:t>• Enlace 4G/LTE CCO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12.0V - 24.0V</w:t>
              <w:br/>
              <w:t>Presión normal</w:t>
              <w:br/>
              <w:t>Latencia &lt;200ms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Elevación y orientación en bermas.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FRM_GENE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Grupos Electrógenos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• Nivel diésel en tanque</w:t>
              <w:br/>
              <w:t>• Tensión arranque DC</w:t>
              <w:br/>
              <w:t>• Frecuencia de salida</w:t>
              <w:br/>
              <w:t>• Tensión trifásica</w:t>
              <w:br/>
              <w:t>• Tiempo conmutación ATS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&gt;=75% tanque</w:t>
              <w:br/>
              <w:t>24.0V - 27.5V</w:t>
              <w:br/>
              <w:t>60.0Hz ±0.5Hz</w:t>
              <w:br/>
              <w:t>208V / 220V AC</w:t>
              <w:br/>
              <w:t>&lt;10 segundos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Transferencia ATS inmediata ante corte de red.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FRM_UPS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Sistemas UPS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• Tensión por celda</w:t>
              <w:br/>
              <w:t>• Tensión banco total</w:t>
              <w:br/>
              <w:t>• Autonomía en descarga</w:t>
              <w:br/>
              <w:t>• Temperatura operación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2.25V - 2.30V/c</w:t>
              <w:br/>
              <w:t>120V / 240V DC</w:t>
              <w:br/>
              <w:t>&gt;=120 minutos</w:t>
              <w:br/>
              <w:t>20°C - 25°C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Sin caída en transición a modo batería.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FRM_SUBE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Subestaciones Eléctr.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• Nivel aislamiento (MΩ)</w:t>
              <w:br/>
              <w:t>• Puesta a tierra</w:t>
              <w:br/>
              <w:t>• Aceite transformador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&gt;=1000 MΩ</w:t>
              <w:br/>
              <w:t>&lt;=5.0 Ω</w:t>
              <w:br/>
              <w:t>Nivel y rigidez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Tierra &lt;=5.0 Ω y termografía conforme.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FRM_FO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Fibra Óptica (137km)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• Atenuación por km</w:t>
              <w:br/>
              <w:t>• Pérdida por empalme</w:t>
              <w:br/>
              <w:t>• Reflectancia conectores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&lt;=0.25 dB/km</w:t>
              <w:br/>
              <w:t>&lt;=0.05 dB/fusión</w:t>
              <w:br/>
              <w:t>&lt;=-50 dB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Margen óptico para anillo ERPS.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FRM_SWIT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Switches de Campo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• Enlace óptico SFP</w:t>
              <w:br/>
              <w:t>• Tasa de error tramas</w:t>
              <w:br/>
              <w:t>• Temperatura chasis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-15 a -8 dBm</w:t>
              <w:br/>
              <w:t>0 errores CRC</w:t>
              <w:br/>
              <w:t>-20°C a +70°C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Convergencia de anillo ITU-T &lt;50 ms.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FRM_SWL3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Switches Core Capa 3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• Uso CPU / Memoria</w:t>
              <w:br/>
              <w:t>• Rutas BGP/OSPF</w:t>
              <w:br/>
              <w:t>• Fuentes redundantes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CPU &lt;35%</w:t>
              <w:br/>
              <w:t>100% adyacencias</w:t>
              <w:br/>
              <w:t>Dual AC activa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Cero interrupción de enrutamiento.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FRM_ROUT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Enrutadores Borde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• Túneles VPN IPsec</w:t>
              <w:br/>
              <w:t>• Throughput tráfico</w:t>
              <w:br/>
              <w:t>• Firewall / Seguridad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AES-256</w:t>
              <w:br/>
              <w:t>&gt;=1 Gbps</w:t>
              <w:br/>
              <w:t>0 accesos ilícitos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Telemetría segura a Centro de Control.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FRM_SERV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Servidores CCO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• Estado arreglos RAID</w:t>
              <w:br/>
              <w:t>• Ocupación de disco</w:t>
              <w:br/>
              <w:t>• Servicios SGMC / BD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RAID 10 OK</w:t>
              <w:br/>
              <w:t>&lt;70% ocupación</w:t>
              <w:br/>
              <w:t>Uptime &gt;=99.9%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Integridad de réplicas en PostgreSQL.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FRM_NAS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Almacenamiento NAS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• Retención video CCTV</w:t>
              <w:br/>
              <w:t>• Espacio libre en disco</w:t>
              <w:br/>
              <w:t>• Estado discos SMART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&gt;=30 días 1080p</w:t>
              <w:br/>
              <w:t>&gt;=20 TB libres</w:t>
              <w:br/>
              <w:t>SMART OK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Grabación continua de 30 días pliego ANI.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FRM_VW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Video Wall CCO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• Calibración cromática</w:t>
              <w:br/>
              <w:t>• Controladora matriz</w:t>
              <w:br/>
              <w:t>• Conmutación pantallas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Sin píxeles OFF</w:t>
              <w:br/>
              <w:t>Matriz 4x2 activa</w:t>
              <w:br/>
              <w:t>&lt;1 segundo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Despliegue simultáneo de cámaras y alarmas.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FRM_ETD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Estación Tráfico ETD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• Conteo volumétrico</w:t>
              <w:br/>
              <w:t>• Clasificación por ejes</w:t>
              <w:br/>
              <w:t>• Sensor piezocable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Precisión &gt;=98%</w:t>
              <w:br/>
              <w:t>Error &lt;2%</w:t>
              <w:br/>
              <w:t>Inductancia OK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Calibración anual cotejada con aforo.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FRM_BASC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Báscula Pesaje Est.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• Error pesaje bruto</w:t>
              <w:br/>
              <w:t>• Celdas de carga</w:t>
              <w:br/>
              <w:t>• Plataforma estructural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±0.5% error máx</w:t>
              <w:br/>
              <w:t>Simetría 4 celdas</w:t>
              <w:br/>
              <w:t>Sin corrosión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Certificado de pesas patrón vigente (SIC).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FRM_BASD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Báscula Dinámica WIM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• Sensor piezo cuarzo</w:t>
              <w:br/>
              <w:t>• Error peso por eje</w:t>
              <w:br/>
              <w:t>• Detección sobrepeso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Error &lt;5% a 60km/h</w:t>
              <w:br/>
              <w:t>Lectura continua</w:t>
              <w:br/>
              <w:t>Transmisión &lt;1s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Alerta automática en tiempo real al peaje.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FRM_OCR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Cámaras OCR Placas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• Tasa lectura placas</w:t>
              <w:br/>
              <w:t>• Iluminador infrarrojo</w:t>
              <w:br/>
              <w:t>• Integración RUNT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&gt;=96% placas</w:t>
              <w:br/>
              <w:t>Sincronía obturador</w:t>
              <w:br/>
              <w:t>Respuesta &lt;800ms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Identificación y vinculación al pesaje.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FRM_PJC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Peaje: Carril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• Barrera electromecánica</w:t>
              <w:br/>
              <w:t>• Semáforo de carril</w:t>
              <w:br/>
              <w:t>• Sensor de altura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Apertura &lt;1.2s</w:t>
              <w:br/>
              <w:t>LEDs 100% OK</w:t>
              <w:br/>
              <w:t>Detección precisa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Cero atascamiento en cabinas de peaje.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FRM_PJE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Peaje: Telepeaje TAG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• Antena RFID 915 MHz</w:t>
              <w:br/>
              <w:t>• Protocolo Colpass</w:t>
              <w:br/>
              <w:t>• Tasa lectura Tag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Potencia nominal</w:t>
              <w:br/>
              <w:t>Interoperable</w:t>
              <w:br/>
              <w:t>&gt;=99.5% lectura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Cobro electrónico sin detención (Colpass).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FRM_PSEG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Paso Seguro Peatonal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• Pulsador peatonal</w:t>
              <w:br/>
              <w:t>• Balizas luminosas</w:t>
              <w:br/>
              <w:t>• Sonorizador invidentes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Contacto seco</w:t>
              <w:br/>
              <w:t>&gt;=60 destellos/min</w:t>
              <w:br/>
              <w:t>85 dB a 1 metro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Activación inmediata de advertencia vial.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FRM_SGE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Gestión Energía Peaje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• Factor de potencia</w:t>
              <w:br/>
              <w:t>• Banco condensadores</w:t>
              <w:br/>
              <w:t>• Supresores DPS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FP &gt;=0.95</w:t>
              <w:br/>
              <w:t>Automático pasos</w:t>
              <w:br/>
              <w:t>Varistores intactos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Cero penalización por energía reactiva.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FRM_SGM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Gestión Ambiental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• Sensor visibilidad</w:t>
              <w:br/>
              <w:t>• Pluviómetro lluvia</w:t>
              <w:br/>
              <w:t>• Velocidad de viento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0 - 2000m</w:t>
              <w:br/>
              <w:t>Resolución 0.2mm</w:t>
              <w:br/>
              <w:t>0 - 150 km/h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Alertas meteorológicas en PMV por niebla.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FRM_SSA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Señalización Acústica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• Sirenas de túnel</w:t>
              <w:br/>
              <w:t>• Megafonía pública</w:t>
              <w:br/>
              <w:t>• Nivel presión sonora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110 dB a 3m</w:t>
              <w:br/>
              <w:t>STI &gt;0.6</w:t>
              <w:br/>
              <w:t>Clase D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Evacuación audible en túneles del Sisga.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FRM_FIRE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Extinción y Fuego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• Sensor térmico lineal</w:t>
              <w:br/>
              <w:t>• Pulsadores emergencia</w:t>
              <w:br/>
              <w:t>• Gabinetes mangueras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68°C / 88°C</w:t>
              <w:br/>
              <w:t>Lazo direccionable</w:t>
              <w:br/>
              <w:t>Presión &gt;=6 bar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Activación de extractores en túnel.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FRM_PORT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Portátiles Técnicos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• Batería diagnóstico</w:t>
              <w:br/>
              <w:t>• Software de campo</w:t>
              <w:br/>
              <w:t>• Certificados VPN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&gt;=4 horas</w:t>
              <w:br/>
              <w:t>Herramientas ITS</w:t>
              <w:br/>
              <w:t>Vigentes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Terminal de configuración pericial.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FRM_IMPR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Impresoras Térmicas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• Cabezal térmico</w:t>
              <w:br/>
              <w:t>• Velocidad impresión</w:t>
              <w:br/>
              <w:t>• Sensor fin papel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Corte &lt;0.5s</w:t>
              <w:br/>
              <w:t>&gt;=200 mm/s</w:t>
              <w:br/>
              <w:t>Aviso preventivo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Emisión continua de tiquetes de peaje.</w:t>
            </w:r>
          </w:p>
        </w:tc>
      </w:tr>
    </w:tbl>
    <w:p>
      <w:pPr>
        <w:spacing w:after="240"/>
      </w:pPr>
    </w:p>
    <w:p>
      <w:pPr>
        <w:pStyle w:val="Heading1"/>
      </w:pPr>
      <w:r>
        <w:t>3. Protocolo de Ejecución de Pruebas de Campo</w:t>
      </w:r>
    </w:p>
    <w:p>
      <w:pPr>
        <w:spacing w:after="200"/>
      </w:pPr>
      <w:r>
        <w:t>1. Calibración Instrumental: Uso de multímetro, telurómetro y OTDR calibrados con certificado vigente.</w:t>
        <w:br/>
        <w:t>2. Ejecución Offline en PWA (/tecnico): Captura satelital GPS con radio de tolerancia (50m/100m) o justificación de excepción en túneles. Registro de mediciones numéricas exactas, 2 fotos WebP georreferenciadas y firma digital manuscrita.</w:t>
        <w:br/>
        <w:t>3. Auditoría y Certificación (/supervisor): Contraste de geofencing en mapa PostGIS, verificación de fotos en Supabase Storage, aprobación y descarga de la Ficha Técnica Pericial en PDF.</w:t>
      </w:r>
    </w:p>
    <w:p>
      <w:pPr>
        <w:pStyle w:val="Heading1"/>
      </w:pPr>
      <w:r>
        <w:t>4. Protocolo de Carga de Datos Técnicos de Prueba</w:t>
      </w:r>
    </w:p>
    <w:p>
      <w:pPr>
        <w:spacing w:after="320"/>
      </w:pPr>
      <w:r>
        <w:t>Para ejecutar la batería y poblar las 27 fichas de prueba en lote con datos periciales exactos, ejecute en terminal:</w:t>
        <w:br/>
        <w:br/>
        <w:t xml:space="preserve">    python scripts/cargar_datos_pruebas_fichas.py</w:t>
        <w:br/>
        <w:br/>
        <w:t>El script asienta 27 órdenes cerradas con sus 333 respuestas en CHD_ChecklistDetalle, 54 fotos WebP georreferenciadas y 27 firmas digitales.</w:t>
      </w:r>
    </w:p>
    <w:p>
      <w:pPr>
        <w:pStyle w:val="Heading1"/>
      </w:pPr>
      <w:r>
        <w:t>5. Certificación de Aprobación del Plan de Pruebas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88" w:lineRule="auto"/>
            </w:pPr>
            <w:r>
              <w:rPr>
                <w:sz w:val="17"/>
              </w:rPr>
              <w:t>POR LA CONCESIÓN TRANSVERSAL DEL SISGA:</w:t>
              <w:br/>
              <w:br/>
              <w:br/>
              <w:br/>
              <w:t>_____________________________________________</w:t>
              <w:br/>
              <w:t>Ing. Diego Zúñiga</w:t>
              <w:br/>
              <w:t>Coordinador ITS / Director Técnico SGMC</w:t>
              <w:br/>
              <w:t>Concesión Transversal del Sisga S.A.S.</w:t>
            </w:r>
          </w:p>
        </w:tc>
        <w:tc>
          <w:tcPr>
            <w:tcW w:type="dxa" w:w="4608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88" w:lineRule="auto"/>
            </w:pPr>
            <w:r>
              <w:rPr>
                <w:sz w:val="17"/>
              </w:rPr>
              <w:t>POR EL CONSORCIO DE INTERVENTORÍA:</w:t>
              <w:br/>
              <w:br/>
              <w:br/>
              <w:br/>
              <w:t>_____________________________________________</w:t>
              <w:br/>
              <w:t>Ingeniero Especialista ITS / Auditor Contractual</w:t>
              <w:br/>
              <w:t>Consorcio Interventoría Sisga</w:t>
              <w:br/>
              <w:t>Agencia Nacional de Infraestructura (ANI)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