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47857"/>
          <w:sz w:val="26"/>
        </w:rPr>
        <w:t>CONCESIÓN TRANSVERSAL DEL SISGA S.A.S.</w:t>
      </w:r>
    </w:p>
    <w:p>
      <w:pPr>
        <w:spacing w:after="280"/>
        <w:jc w:val="center"/>
      </w:pPr>
      <w:r>
        <w:rPr>
          <w:b/>
          <w:color w:val="0F172A"/>
          <w:sz w:val="28"/>
        </w:rPr>
        <w:t>SISTEMA DE GESTIÓN DE MANTENIMIENTO EN CAMPO (SGMC v2)</w:t>
        <w:br/>
        <w:t>PLAN DE PRUEBAS DE ACEPTACIÓN FUNCIONAL POR ROL (UAT) Y VALIDACIÓN DE FICHAS TÉCNICAS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 xml:space="preserve">Documento: </w:t>
            </w:r>
            <w:r>
              <w:rPr>
                <w:sz w:val="16"/>
              </w:rPr>
              <w:t>PLN-UAT-SGMC-V2</w:t>
            </w:r>
          </w:p>
        </w:tc>
        <w:tc>
          <w:tcPr>
            <w:tcW w:type="dxa" w:w="241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 xml:space="preserve">Corredor: </w:t>
            </w:r>
            <w:r>
              <w:rPr>
                <w:sz w:val="16"/>
              </w:rPr>
              <w:t>137 km (Sisga - Aguaclara)</w:t>
            </w:r>
          </w:p>
        </w:tc>
        <w:tc>
          <w:tcPr>
            <w:tcW w:type="dxa" w:w="241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 xml:space="preserve">Alcance: </w:t>
            </w:r>
            <w:r>
              <w:rPr>
                <w:sz w:val="16"/>
              </w:rPr>
              <w:t>4 Roles / 27 Fichas</w:t>
            </w:r>
          </w:p>
        </w:tc>
        <w:tc>
          <w:tcPr>
            <w:tcW w:type="dxa" w:w="2412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sz w:val="16"/>
              </w:rPr>
              <w:t xml:space="preserve">Emisión: </w:t>
            </w:r>
            <w:r>
              <w:rPr>
                <w:sz w:val="16"/>
              </w:rPr>
              <w:t>Agosto 2026</w:t>
            </w:r>
          </w:p>
        </w:tc>
      </w:tr>
    </w:tbl>
    <w:p>
      <w:pPr>
        <w:spacing w:after="160"/>
      </w:pPr>
    </w:p>
    <w:p>
      <w:pPr>
        <w:pStyle w:val="Heading1"/>
      </w:pPr>
      <w:r>
        <w:t>1. Objetivo y Metodología de Validación Funcional (UAT)</w:t>
      </w:r>
    </w:p>
    <w:p>
      <w:pPr>
        <w:spacing w:after="160"/>
      </w:pPr>
      <w:r>
        <w:t>El presente documento define los casos de prueba formales de Aceptación de Usuario (UAT) para que cada rol funcional de la Concesión Transversal del Sisga e Interventoría valide de extremo a extremo la operatividad del SGMC v2 (https://sisga-2.vercel.app/).</w:t>
        <w:br/>
        <w:br/>
        <w:t>La metodología evalúa el ciclo completo de mantenimiento: ejecución offline en vía, supervisión geográfica pericial, programación preventiva masiva, control de disponibilidad contractual ante la ANI y la captura técnica de los 27 tipos de fichas de inspección.</w:t>
      </w:r>
    </w:p>
    <w:p>
      <w:pPr>
        <w:pStyle w:val="Heading1"/>
      </w:pPr>
      <w:r>
        <w:t>2. Casos de Prueba Funcionales por Rol de Usuario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296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Caso ID</w:t>
            </w:r>
          </w:p>
        </w:tc>
        <w:tc>
          <w:tcPr>
            <w:tcW w:type="dxa" w:w="1728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Rol Asignado</w:t>
            </w:r>
          </w:p>
        </w:tc>
        <w:tc>
          <w:tcPr>
            <w:tcW w:type="dxa" w:w="3312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Acción y Procedimiento</w:t>
            </w:r>
          </w:p>
        </w:tc>
        <w:tc>
          <w:tcPr>
            <w:tcW w:type="dxa" w:w="2592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  <w:tc>
          <w:tcPr>
            <w:tcW w:type="dxa" w:w="1152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CP-TEC-01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ROL-03 Técnico</w:t>
              <w:br/>
              <w:t>(Iván Salcedo)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Abrir /tecnico en móvil y presionar 'Instalar App'.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App se instala en inicio y opera a pantalla completa con caché offline.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[  ] Conforme</w:t>
              <w:br/>
              <w:t>[  ] No Conf.</w:t>
            </w:r>
          </w:p>
        </w:tc>
      </w:tr>
      <w:tr>
        <w:tc>
          <w:tcPr>
            <w:tcW w:type="dxa" w:w="129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CP-TEC-02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ROL-03 Técnico</w:t>
              <w:br/>
              <w:t>(Iván Salcedo)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Poner celular en Modo Avión. Abrir orden OT asignada.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Carga formulario y preguntas sin conexión (Modo Offline Activo).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[  ] Conforme</w:t>
              <w:br/>
              <w:t>[  ] No Conf.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CP-TEC-03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ROL-03 Técnico</w:t>
              <w:br/>
              <w:t>(Iván Salcedo)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Presionar 'Capturar Coordenadas GPS' junto al activo.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Valida presencia satelital dentro del radio del equipo (ej. &lt;=50m).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[  ] Conforme</w:t>
              <w:br/>
              <w:t>[  ] No Conf.</w:t>
            </w:r>
          </w:p>
        </w:tc>
      </w:tr>
      <w:tr>
        <w:tc>
          <w:tcPr>
            <w:tcW w:type="dxa" w:w="129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CP-TEC-04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ROL-03 Técnico</w:t>
              <w:br/>
              <w:t>(Luis Gacha)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Activar 'Cierre con Excepción' en túnel o bajo techo.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Permite cierre justificado dejando coordenadas en NULL (sin inventar).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[  ] Conforme</w:t>
              <w:br/>
              <w:t>[  ] No Conf.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CP-TEC-05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ROL-03 Técnico</w:t>
              <w:br/>
              <w:t>(Iván Salcedo)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Diligenciar mediciones (ej. Batería SOS: 12.8V, GENE: 60Hz), 2 fotos WebP y firma.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Guarda en IndexedDB, bloquea doble clic y muestra badge '1 pendiente'.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[  ] Conforme</w:t>
              <w:br/>
              <w:t>[  ] No Conf.</w:t>
            </w:r>
          </w:p>
        </w:tc>
      </w:tr>
      <w:tr>
        <w:tc>
          <w:tcPr>
            <w:tcW w:type="dxa" w:w="129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CP-TEC-06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ROL-03 Técnico</w:t>
              <w:br/>
              <w:t>(Iván Salcedo)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Restaurar red (desactivar Modo Avión).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SyncEngine sincroniza solo en 3s y pasa a 'Cola al día (0 pendientes)'.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[  ] Conforme</w:t>
              <w:br/>
              <w:t>[  ] No Conf.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CP-TEC-07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ROL-03 Técnico</w:t>
              <w:br/>
              <w:t>(Luis Gacha)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En /novedades, reportar daño en vía con foto y GPS.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Guarda en NOV_Novedades y crea OT Correctiva automática en Supabase.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[  ] Conforme</w:t>
              <w:br/>
              <w:t>[  ] No Conf.</w:t>
            </w:r>
          </w:p>
        </w:tc>
      </w:tr>
      <w:tr>
        <w:tc>
          <w:tcPr>
            <w:tcW w:type="dxa" w:w="129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CP-SUP-01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ROL-02 Supervisor</w:t>
              <w:br/>
              <w:t>(Fernand Bolívar)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Entrar a /supervisor y filtrar por UF1 y estado 'En revisión'.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Muestra lista de órdenes enviadas por los técnicos con badge GPS.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[  ] Conforme</w:t>
              <w:br/>
              <w:t>[  ] No Conf.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CP-SUP-02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ROL-02 Supervisor</w:t>
              <w:br/>
              <w:t>(Fernand Bolívar)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Presionar 'Auditar Evidencias' en una orden cerrada.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Despliega mapa PostGIS, fotos en S3, firma y checklist contestado.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[  ] Conforme</w:t>
              <w:br/>
              <w:t>[  ] No Conf.</w:t>
            </w:r>
          </w:p>
        </w:tc>
      </w:tr>
      <w:tr>
        <w:tc>
          <w:tcPr>
            <w:tcW w:type="dxa" w:w="129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CP-SUP-03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ROL-02 Supervisor</w:t>
              <w:br/>
              <w:t>(Fernand Bolívar)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Presionar 'Aprobar y Certificar'.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Orden pasa a 'Cerrada' y se incorpora al cálculo de disponibilidad.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[  ] Conforme</w:t>
              <w:br/>
              <w:t>[  ] No Conf.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CP-SUP-04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ROL-02 Supervisor</w:t>
              <w:br/>
              <w:t>(Fernand Bolívar)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Presionar '📄 Descargar Ficha PDF (Interventoría)'.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Genera Ficha Técnica Pericial con membrete oficial y fotos WebP.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[  ] Conforme</w:t>
              <w:br/>
              <w:t>[  ] No Conf.</w:t>
            </w:r>
          </w:p>
        </w:tc>
      </w:tr>
      <w:tr>
        <w:tc>
          <w:tcPr>
            <w:tcW w:type="dxa" w:w="129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CP-SUP-05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ROL-02 Supervisor</w:t>
              <w:br/>
              <w:t>(Fernand Bolívar)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En /planes, seleccionar mes y presionar 'Generar OTs del Mes'.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Genera lote masivo de OTs preventivas en PLA_PlanMantenimiento.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[  ] Conforme</w:t>
              <w:br/>
              <w:t>[  ] No Conf.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CP-DIR-01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ROL-01 Director</w:t>
              <w:br/>
              <w:t>(Diego Zúñiga)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Ingresar al Centro de Control (/).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Visualiza estado general del corredor (137 km) y avance de OTs.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[  ] Conforme</w:t>
              <w:br/>
              <w:t>[  ] No Conf.</w:t>
            </w:r>
          </w:p>
        </w:tc>
      </w:tr>
      <w:tr>
        <w:tc>
          <w:tcPr>
            <w:tcW w:type="dxa" w:w="129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CP-DIR-02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ROL-01 Director</w:t>
              <w:br/>
              <w:t>(Diego Zúñiga)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Ingresar a /activos y buscar por PK o código.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Lista los 368 activos georreferenciados con formulario y tolerancias.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[  ] Conforme</w:t>
              <w:br/>
              <w:t>[  ] No Conf.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CP-INT-01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ROL-04 Interventor</w:t>
              <w:br/>
              <w:t>(Consorcio Sisga)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Ingresar a /reportes y consultar Disponibilidad (Di).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Calcula fórmula contractual en vivo y muestra semáforo (&gt;=98.5%).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[  ] Conforme</w:t>
              <w:br/>
              <w:t>[  ] No Conf.</w:t>
            </w:r>
          </w:p>
        </w:tc>
      </w:tr>
      <w:tr>
        <w:tc>
          <w:tcPr>
            <w:tcW w:type="dxa" w:w="129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CP-INT-02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ROL-04 Interventor</w:t>
              <w:br/>
              <w:t>(Consorcio Sisga)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Revisar el Parte Diario de Operaciones del CCO.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Consolida OTs programadas, ejecutadas, excepciones y novedades.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[  ] Conforme</w:t>
              <w:br/>
              <w:t>[  ] No Conf.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CP-INT-03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ROL-04 Interventor</w:t>
              <w:br/>
              <w:t>(Consorcio Sisga)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Presionar 'Descargar Informe PDF (ANI)'.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Emite Informe Oficial mensual con firmas listo para radicación ANI.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[  ] Conforme</w:t>
              <w:br/>
              <w:t>[  ] No Conf.</w:t>
            </w:r>
          </w:p>
        </w:tc>
      </w:tr>
    </w:tbl>
    <w:p>
      <w:pPr>
        <w:spacing w:after="200"/>
      </w:pPr>
    </w:p>
    <w:p>
      <w:pPr>
        <w:pStyle w:val="Heading1"/>
      </w:pPr>
      <w:r>
        <w:t>3. Matriz de Validación Instrumental de las 27 Fichas Técnicas</w:t>
      </w:r>
    </w:p>
    <w:p>
      <w:pPr>
        <w:spacing w:after="80"/>
      </w:pPr>
      <w:r>
        <w:t>A continuación se presenta la matriz de parámetros que deben medirse y validarse en campo para cada uno de los 27 subsistemas instalados a lo largo de los 137 km: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440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Ficha ID</w:t>
            </w:r>
          </w:p>
        </w:tc>
        <w:tc>
          <w:tcPr>
            <w:tcW w:type="dxa" w:w="2592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Subsistema</w:t>
            </w:r>
          </w:p>
        </w:tc>
        <w:tc>
          <w:tcPr>
            <w:tcW w:type="dxa" w:w="3456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Parámetros Técnicos a Medir</w:t>
            </w:r>
          </w:p>
        </w:tc>
        <w:tc>
          <w:tcPr>
            <w:tcW w:type="dxa" w:w="2592"/>
            <w:shd w:fill="0F172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Tolerancia / Criterio ANI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FRM_SOS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Postes SOS (Poste Auxilio)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Tensión batería DC (12.8V), panel solar (19.5V), audio CCO.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Batería &gt;=12.4V y comunicación nítida con el CCO.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FRM_CCTV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Cámaras CCTV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Tensión PoE+ (52V), tasa 25 FPS 1080p, movimiento PTZ.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Flujo RTSP continuo sin pérdida de paquetes.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FRM_PMVF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Panel Mensaje Fijo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Alimentación 220V AC, banco 24V DC, píxeles LED, NTCIP.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Legible a 250m con fotocelda adaptativa.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FRM_PMVM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Panel Mensaje Móvil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Carga remolque 24V DC, elevación hidráulica, 4G CCO.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Elevación y orientación en berma autorizada.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FRM_GENE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Grupos Electrógenos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Nivel diésel (&gt;=75%), arranque (26V), 60Hz, 220V, ATS &lt;10s.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Conmutación ATS inmediata ante corte de red.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FRM_UPS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Sistemas UPS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Tensión banco 240V, 2.27V/celda, autonomía &gt;=120 min.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Transición limpia sin caída a modo batería.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FRM_SUBE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Subestaciones Eléctricas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Resistencia a tierra &lt;=5.0 Ohm, aislamiento &gt;=1000 MΩ.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Tierra certificada con telurómetro calibrado.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FRM_FO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Fibra Óptica (137 km)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Atenuación &lt;=0.25 dB/km, empalme &lt;=0.05 dB, reflectancia.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Margen óptico conforme para anillo ERPS.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FRM_SWIT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Switches de Campo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Enlace SFP (-15 a -8 dBm), 0 errores CRC, temp -20 a +70°C.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Convergencia de anillo ITU-T &lt;50 ms.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FRM_SWL3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Switches Core Capa 3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Uso CPU &lt;35%, adyacencias BGP/OSPF, doble fuente AC.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Cero interrupción de enrutamiento CCO.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FRM_ROUT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Enrutadores de Borde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Túneles VPN IPsec AES-256, throughput &gt;=1 Gbps, firewall.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Telemetría segura hacia Centro de Control.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FRM_SERV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Servidores CCO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Arreglo RAID 10 OK, disco &lt;70%, uptime &gt;=99.9%.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Integridad de base de datos PostgreSQL.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FRM_NAS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Almacenamiento NAS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Retención video CCTV &gt;=30 días, &gt;=20 TB libres, SMART OK.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Grabación continua de 30 días pliego ANI.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FRM_VW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Video Wall CCO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Matriz 4x2 activa, sin píxeles muertos, conmutación &lt;1s.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Despliegue simultáneo de cámaras y alarmas.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FRM_ETD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Estación Tráfico ETD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Conteo volumétrico, clasificación por ejes, sensor piezo.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Precisión &gt;=98% cotejada con aforo manual.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FRM_BASC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Báscula Pesaje Estático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Error pesaje bruto &lt;=0.5%, simetría 4 celdas, plataforma.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Certificado de pesas patrón vigente (SIC).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FRM_BASD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Báscula Dinámica WIM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Sensor cuarzo, error peso eje &lt;5% a 60 km/h, enlace CCO.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Alerta en tiempo real de sobrepeso a peaje.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FRM_OCR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Cámaras OCR Placas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Tasa lectura &gt;=96% placas, sincronía pulso infrarrojo.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Identificación y vinculación al pesaje.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FRM_PJC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Peaje: Carril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Barrera &lt;1.2s, semáforos LED carril, detector altura.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Cero atascamiento en cabinas de peaje.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FRM_PJE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Peaje: Telepeaje TAG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Antena RFID 915 MHz, protocolo Colpass, lectura &gt;=99.5%.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Cobro electrónico sin detención (Colpass).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FRM_PSEG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Paso Seguro Peatonal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Pulsador peatonal, balizas destello, sonorizador 85 dB.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Activación inmediata de advertencia vial.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FRM_SGE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Gestión Energía Peaje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Factor de potencia &gt;=0.95, banco condensadores, DPS.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Cero penalización por reactiva ante operador.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FRM_SGM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Gestión Ambiental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Sensor visibilidad (niebla), pluviómetro, viento.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Alertas meteorológicas automáticas en PMV.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FRM_SSA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Señalización Acústica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Sirenas túnel 110 dB a 3m, inteligibilidad STI &gt;0.6.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Evacuación audible en túneles del Sisga.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FRM_FIRE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Extinción y Fuego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Sensor térmico 68°C/88°C, pulsadores, mangueras &gt;=6 bar.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Activación de extractores en túnel.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FRM_PORT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Portátiles Técnicos</w:t>
            </w:r>
          </w:p>
        </w:tc>
        <w:tc>
          <w:tcPr>
            <w:tcW w:type="dxa" w:w="3456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Batería &gt;=4 horas, herramientas ITS, certificados VPN.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Terminal de diagnóstico pericial en campo.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5"/>
              </w:rPr>
              <w:t>FRM_IMPR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Impresoras Térmicas</w:t>
            </w:r>
          </w:p>
        </w:tc>
        <w:tc>
          <w:tcPr>
            <w:tcW w:type="dxa" w:w="3456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Corte limpio &lt;0.5s, velocidad &gt;=200 mm/s, sensor papel.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after="20" w:line="264" w:lineRule="auto"/>
            </w:pPr>
            <w:r>
              <w:rPr>
                <w:sz w:val="15"/>
              </w:rPr>
              <w:t>Emisión continua de tiquetes de peaje.</w:t>
            </w:r>
          </w:p>
        </w:tc>
      </w:tr>
    </w:tbl>
    <w:p>
      <w:pPr>
        <w:spacing w:after="200"/>
      </w:pPr>
    </w:p>
    <w:p>
      <w:pPr>
        <w:pStyle w:val="Heading1"/>
      </w:pPr>
      <w:r>
        <w:t>4. Veredicto de Homologación y Firmas de Aceptación</w:t>
      </w:r>
    </w:p>
    <w:p>
      <w:pPr>
        <w:spacing w:after="240"/>
      </w:pPr>
      <w:r>
        <w:t>Habiendo ejecutado y verificado satisfactoriamente los casos de prueba funcionales (UAT) y la carga técnica de las 27 fichas de inspección, las partes declaran que el Sistema de Gestión de Mantenimiento en Campo (SGMC v2) cumple a cabalidad con las especificaciones del Contrato de Concesión y el Apéndice Técnico 1 de la ANI, quedando HOMOLOGADO Y APTO PARA OPERACIÓN CONTINUA.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60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7"/>
              </w:rPr>
              <w:t>POR LA CONCESIÓN TRANSVERSAL DEL SISGA S.A.S.:</w:t>
              <w:br/>
              <w:br/>
              <w:br/>
              <w:br/>
              <w:t>_____________________________________________</w:t>
              <w:br/>
              <w:t>Ing. Diego Zúñiga</w:t>
              <w:br/>
              <w:t>Coordinador ITS / Director Técnico SGMC</w:t>
              <w:br/>
              <w:t>Concesión Transversal del Sisga S.A.S.</w:t>
            </w:r>
          </w:p>
        </w:tc>
        <w:tc>
          <w:tcPr>
            <w:tcW w:type="dxa" w:w="460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/>
            </w:pPr>
            <w:r>
              <w:rPr>
                <w:sz w:val="17"/>
              </w:rPr>
              <w:t>POR EL CONSORCIO DE INTERVENTORÍA:</w:t>
              <w:br/>
              <w:br/>
              <w:br/>
              <w:br/>
              <w:t>_____________________________________________</w:t>
              <w:br/>
              <w:t>Ingeniero Especialista ITS / Auditor Contractual</w:t>
              <w:br/>
              <w:t>Consorcio Interventoría Sisga</w:t>
              <w:br/>
              <w:t>Agencia Nacional de Infraestructura (ANI)</w:t>
            </w:r>
          </w:p>
        </w:tc>
      </w:tr>
    </w:tbl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