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22.png" ContentType="image/png"/>
  <Override PartName="/word/media/rId19.png" ContentType="image/png"/>
  <Override PartName="/word/media/rId31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37.png" ContentType="image/png"/>
  <Override PartName="/word/media/rId34.png" ContentType="image/png"/>
  <Override PartName="/word/media/rId46.png" ContentType="image/png"/>
  <Override PartName="/word/media/rId49.png" ContentType="image/png"/>
  <Override PartName="/word/media/rId54.png" ContentType="image/png"/>
  <Override PartName="/word/media/rId60.png" ContentType="image/png"/>
  <Override PartName="/word/media/rId67.png" ContentType="image/png"/>
  <Override PartName="/word/media/rId73.png" ContentType="image/png"/>
  <Override PartName="/word/media/rId77.png" ContentType="image/png"/>
  <Override PartName="/word/media/rId85.png" ContentType="image/png"/>
  <Override PartName="/word/media/rId82.png" ContentType="image/png"/>
  <Override PartName="/word/media/rId14.png" ContentType="image/png"/>
  <Override PartName="/word/media/rId9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4" w:name="X8d71788515763cfd8ec22e06b95148859031af9"/>
    <w:p>
      <w:pPr>
        <w:pStyle w:val="Heading1"/>
      </w:pPr>
      <w:r>
        <w:t xml:space="preserve">📱 MANUAL DE USUARIO: APLICATIVO MÓVIL IT VIAL 30 (v3.4 OFICIAL)</w:t>
      </w:r>
    </w:p>
    <w:bookmarkStart w:id="9" w:name="Xf6e7c0ddea71abff7a65c37181bfdced0f1ca83"/>
    <w:p>
      <w:pPr>
        <w:pStyle w:val="Heading3"/>
      </w:pPr>
      <w:r>
        <w:t xml:space="preserve">Señal de Tránsito Inteligente: «30 CUANDO ACTIVADA» — Zona Escolar</w:t>
      </w:r>
    </w:p>
    <w:p>
      <w:r>
        <w:pict>
          <v:rect style="width:0;height:1.5pt" o:hralign="center" o:hrstd="t" o:hr="t"/>
        </w:pict>
      </w:r>
    </w:p>
    <w:bookmarkEnd w:id="9"/>
    <w:bookmarkStart w:id="10" w:name="bookmark_tabs-tabla-de-contenidos"/>
    <w:p>
      <w:pPr>
        <w:pStyle w:val="Heading2"/>
      </w:pPr>
      <w:r>
        <w:t xml:space="preserve">📑 Tabla de Contenidos</w:t>
      </w:r>
    </w:p>
    <w:p>
      <w:pPr>
        <w:pStyle w:val="Compact"/>
        <w:numPr>
          <w:ilvl w:val="0"/>
          <w:numId w:val="1001"/>
        </w:numPr>
      </w:pPr>
      <w:hyperlink w:anchor="Xe8e0e4b9ef8cb20e1e0028c8c925296c1bb6bd0">
        <w:r>
          <w:rPr>
            <w:rStyle w:val="Hyperlink"/>
          </w:rPr>
          <w:t xml:space="preserve">Introducción y Propósito</w:t>
        </w:r>
      </w:hyperlink>
    </w:p>
    <w:p>
      <w:pPr>
        <w:pStyle w:val="Compact"/>
        <w:numPr>
          <w:ilvl w:val="0"/>
          <w:numId w:val="1001"/>
        </w:numPr>
      </w:pPr>
      <w:hyperlink w:anchor="X8b16707d74721e88fa223dcf25d8e328d6fd3cf">
        <w:r>
          <w:rPr>
            <w:rStyle w:val="Hyperlink"/>
          </w:rPr>
          <w:t xml:space="preserve">Arquitectura de la Interfaz Responsiva</w:t>
        </w:r>
      </w:hyperlink>
    </w:p>
    <w:p>
      <w:pPr>
        <w:pStyle w:val="Compact"/>
        <w:numPr>
          <w:ilvl w:val="0"/>
          <w:numId w:val="1001"/>
        </w:numPr>
      </w:pPr>
      <w:hyperlink w:anchor="X02efc6ae22777e6ea68a8551e0a9905cca81e43">
        <w:r>
          <w:rPr>
            <w:rStyle w:val="Hyperlink"/>
          </w:rPr>
          <w:t xml:space="preserve">Guía de Conexión Bluetooth</w:t>
        </w:r>
      </w:hyperlink>
    </w:p>
    <w:p>
      <w:pPr>
        <w:pStyle w:val="Compact"/>
        <w:numPr>
          <w:ilvl w:val="0"/>
          <w:numId w:val="1001"/>
        </w:numPr>
      </w:pPr>
      <w:hyperlink w:anchor="X8b5ef35122bd8813d77ae79c97c9c64923880f7">
        <w:r>
          <w:rPr>
            <w:rStyle w:val="Hyperlink"/>
          </w:rPr>
          <w:t xml:space="preserve">Programación del Horario de la Placa</w:t>
        </w:r>
      </w:hyperlink>
    </w:p>
    <w:p>
      <w:pPr>
        <w:pStyle w:val="Compact"/>
        <w:numPr>
          <w:ilvl w:val="0"/>
          <w:numId w:val="1001"/>
        </w:numPr>
      </w:pPr>
      <w:hyperlink w:anchor="Xa658524442d4c92617609638f850b40320c69c7">
        <w:r>
          <w:rPr>
            <w:rStyle w:val="Hyperlink"/>
          </w:rPr>
          <w:t xml:space="preserve">Receso Escolar (Vacaciones)</w:t>
        </w:r>
      </w:hyperlink>
    </w:p>
    <w:p>
      <w:pPr>
        <w:pStyle w:val="Compact"/>
        <w:numPr>
          <w:ilvl w:val="0"/>
          <w:numId w:val="1001"/>
        </w:numPr>
      </w:pPr>
      <w:hyperlink w:anchor="Xee79838404b66b6160f8e39f6e31d58438e35da">
        <w:r>
          <w:rPr>
            <w:rStyle w:val="Hyperlink"/>
          </w:rPr>
          <w:t xml:space="preserve">¿«Grabar Horario de Placa» o «Programación Manual de Franja»?</w:t>
        </w:r>
      </w:hyperlink>
    </w:p>
    <w:p>
      <w:pPr>
        <w:pStyle w:val="Compact"/>
        <w:numPr>
          <w:ilvl w:val="0"/>
          <w:numId w:val="1001"/>
        </w:numPr>
      </w:pPr>
      <w:hyperlink w:anchor="X1655d9be797db8c1c84dbed7e33763137605313">
        <w:r>
          <w:rPr>
            <w:rStyle w:val="Hyperlink"/>
          </w:rPr>
          <w:t xml:space="preserve">Asignación de Nombre / Ubicación por el Aire (OTA)</w:t>
        </w:r>
      </w:hyperlink>
    </w:p>
    <w:p>
      <w:pPr>
        <w:pStyle w:val="Compact"/>
        <w:numPr>
          <w:ilvl w:val="0"/>
          <w:numId w:val="1001"/>
        </w:numPr>
      </w:pPr>
      <w:hyperlink w:anchor="X2e63cc0357b0b941804f23f5e1d17977fa2bba3">
        <w:r>
          <w:rPr>
            <w:rStyle w:val="Hyperlink"/>
          </w:rPr>
          <w:t xml:space="preserve">Motor de Autodiagnóstico y Dictamen en Campo</w:t>
        </w:r>
      </w:hyperlink>
    </w:p>
    <w:p>
      <w:pPr>
        <w:pStyle w:val="Compact"/>
        <w:numPr>
          <w:ilvl w:val="0"/>
          <w:numId w:val="1001"/>
        </w:numPr>
      </w:pPr>
      <w:hyperlink w:anchor="X9b345df335188c0c6e2953dd9b29a33a5931802">
        <w:r>
          <w:rPr>
            <w:rStyle w:val="Hyperlink"/>
          </w:rPr>
          <w:t xml:space="preserve">Prueba Física de Foco (Mando Directo)</w:t>
        </w:r>
      </w:hyperlink>
    </w:p>
    <w:p>
      <w:pPr>
        <w:pStyle w:val="Compact"/>
        <w:numPr>
          <w:ilvl w:val="0"/>
          <w:numId w:val="1001"/>
        </w:numPr>
      </w:pPr>
      <w:hyperlink w:anchor="X57a11223e33603ecd00555cd2b28567c6f3c1c6">
        <w:r>
          <w:rPr>
            <w:rStyle w:val="Hyperlink"/>
          </w:rPr>
          <w:t xml:space="preserve">Mantenimiento, Inspección y Acta</w:t>
        </w:r>
      </w:hyperlink>
    </w:p>
    <w:p>
      <w:pPr>
        <w:pStyle w:val="Compact"/>
        <w:numPr>
          <w:ilvl w:val="0"/>
          <w:numId w:val="1001"/>
        </w:numPr>
      </w:pPr>
      <w:hyperlink w:anchor="X385fa3dae46cef4761d0e7ad17be2e1916d0df4">
        <w:r>
          <w:rPr>
            <w:rStyle w:val="Hyperlink"/>
          </w:rPr>
          <w:t xml:space="preserve">Cómo saber qué versión lleva la baliza</w:t>
        </w:r>
      </w:hyperlink>
    </w:p>
    <w:p>
      <w:pPr>
        <w:pStyle w:val="Compact"/>
        <w:numPr>
          <w:ilvl w:val="0"/>
          <w:numId w:val="1001"/>
        </w:numPr>
      </w:pPr>
      <w:hyperlink w:anchor="Xe876f7121cb84cfe1404dace95aafa70b3a613a">
        <w:r>
          <w:rPr>
            <w:rStyle w:val="Hyperlink"/>
          </w:rPr>
          <w:t xml:space="preserve">Referencias Cruzadas del Proyecto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7" w:name="Xe8e0e4b9ef8cb20e1e0028c8c925296c1bb6bd0"/>
    <w:p>
      <w:pPr>
        <w:pStyle w:val="Heading2"/>
      </w:pPr>
      <w:r>
        <w:t xml:space="preserve">1. Introducción y Propósito</w:t>
      </w:r>
    </w:p>
    <w:p>
      <w:pPr>
        <w:pStyle w:val="BlockText"/>
      </w:pPr>
      <w:r>
        <w:rPr>
          <w:b/>
          <w:bCs/>
        </w:rPr>
        <w:t xml:space="preserve">Sobre las figuras de este manual.</w:t>
      </w:r>
      <w:r>
        <w:t xml:space="preserve"> </w:t>
      </w:r>
      <w:r>
        <w:t xml:space="preserve">Las pantallas de la aplicación son</w:t>
      </w:r>
      <w:r>
        <w:t xml:space="preserve"> </w:t>
      </w:r>
      <w:r>
        <w:rPr>
          <w:b/>
          <w:bCs/>
        </w:rPr>
        <w:t xml:space="preserve">ilustraciones generadas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generar_capturas_app.py</w:t>
      </w:r>
      <w:r>
        <w:t xml:space="preserve">), no fotografías del teléfono.</w:t>
      </w:r>
      <w:r>
        <w:t xml:space="preserve"> </w:t>
      </w:r>
      <w:r>
        <w:t xml:space="preserve">Reproducen la disposición y los textos reales, pero los colores y proporciones exactos</w:t>
      </w:r>
      <w:r>
        <w:t xml:space="preserve"> </w:t>
      </w:r>
      <w:r>
        <w:t xml:space="preserve">pueden variar según el modelo. Las fotografías de la señal y de la placa sí son reales.</w:t>
      </w:r>
    </w:p>
    <w:p>
      <w:pPr>
        <w:pStyle w:val="FirstParagraph"/>
      </w:pPr>
      <w:r>
        <w:drawing>
          <wp:inline>
            <wp:extent cx="5334000" cy="8178799"/>
            <wp:effectExtent b="0" l="0" r="0" t="0"/>
            <wp:docPr descr="Figura 1: Señal reglamentaria «30 CUANDO ACTIVADA» instalada en poste escolar." title="" id="12" name="Picture"/>
            <a:graphic>
              <a:graphicData uri="http://schemas.openxmlformats.org/drawingml/2006/picture">
                <pic:pic>
                  <pic:nvPicPr>
                    <pic:cNvPr descr="img/senal_vial_h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00437"/>
            <wp:effectExtent b="0" l="0" r="0" t="0"/>
            <wp:docPr descr="Figura 2: Placa metálica con el horario de esa instalación. Es la fuente de verdad." title="" id="15" name="Picture"/>
            <a:graphic>
              <a:graphicData uri="http://schemas.openxmlformats.org/drawingml/2006/picture">
                <pic:pic>
                  <pic:nvPicPr>
                    <pic:cNvPr descr="img/placa_horario_h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aplicación móvil</w:t>
      </w:r>
      <w:r>
        <w:t xml:space="preserve"> </w:t>
      </w:r>
      <w:r>
        <w:rPr>
          <w:b/>
          <w:bCs/>
        </w:rPr>
        <w:t xml:space="preserve">IT VIAL 30 (v3.4)</w:t>
      </w:r>
      <w:r>
        <w:t xml:space="preserve"> </w:t>
      </w:r>
      <w:r>
        <w:t xml:space="preserve">es la herramienta oficial de auditoría, calibración y diagnóstico para las señales viales de zona escolar con límite de 30 km/h. Permite a los técnicos e interventores configurar horarios, auditar el estado de la batería de 12V y la pila de respaldo CR2032, y asignar nombres a los postes a través de Bluetooth sin necesidad de cables ni escaleras.</w:t>
      </w:r>
    </w:p>
    <w:p>
      <w:r>
        <w:pict>
          <v:rect style="width:0;height:1.5pt" o:hralign="center" o:hrstd="t" o:hr="t"/>
        </w:pict>
      </w:r>
    </w:p>
    <w:bookmarkEnd w:id="17"/>
    <w:bookmarkStart w:id="18" w:name="X8b16707d74721e88fa223dcf25d8e328d6fd3cf"/>
    <w:p>
      <w:pPr>
        <w:pStyle w:val="Heading2"/>
      </w:pPr>
      <w:r>
        <w:t xml:space="preserve">2. Arquitectura de la Interfaz Responsiva</w:t>
      </w:r>
    </w:p>
    <w:p>
      <w:pPr>
        <w:pStyle w:val="FirstParagraph"/>
      </w:pPr>
      <w:r>
        <w:t xml:space="preserve">La interfaz ha sido diseñada bajo directivas ergonómicas para uso rudo en calle: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Botones con Touch Target Amplio (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 dp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Permite pulsar cómodamente incluso usando guantes de trabajo.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Alto Contraste Bajo Luz Solar:</w:t>
      </w:r>
      <w:r>
        <w:t xml:space="preserve"> </w:t>
      </w:r>
      <w:r>
        <w:t xml:space="preserve">Fondos nítidos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 </w:t>
      </w:r>
      <w:r>
        <w:t xml:space="preserve">y tipografías oscuras</w:t>
      </w:r>
      <w:r>
        <w:t xml:space="preserve"> </w:t>
      </w:r>
      <w:r>
        <w:rPr>
          <w:rStyle w:val="VerbatimChar"/>
        </w:rPr>
        <w:t xml:space="preserve">#0F172A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Diseño Fluido:</w:t>
      </w:r>
      <w:r>
        <w:t xml:space="preserve"> </w:t>
      </w:r>
      <w:r>
        <w:t xml:space="preserve">Se adapta automáticamente a cualquier resolución de pantalla Android (320dp, 360dp, 411dp y Tablets).</w:t>
      </w:r>
    </w:p>
    <w:p>
      <w:r>
        <w:pict>
          <v:rect style="width:0;height:1.5pt" o:hralign="center" o:hrstd="t" o:hr="t"/>
        </w:pict>
      </w:r>
    </w:p>
    <w:bookmarkEnd w:id="18"/>
    <w:bookmarkStart w:id="52" w:name="X02efc6ae22777e6ea68a8551e0a9905cca81e43"/>
    <w:p>
      <w:pPr>
        <w:pStyle w:val="Heading2"/>
      </w:pPr>
      <w:r>
        <w:t xml:space="preserve">3. Guía de Conexión Bluetooth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3: Selección del «Instalador de paquetes» de Android." title="" id="20" name="Picture"/>
            <a:graphic>
              <a:graphicData uri="http://schemas.openxmlformats.org/drawingml/2006/picture">
                <pic:pic>
                  <pic:nvPicPr>
                    <pic:cNvPr descr="img/paso1_instalacion_apk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4: Ventana de confirmación de instalación." title="" id="23" name="Picture"/>
            <a:graphic>
              <a:graphicData uri="http://schemas.openxmlformats.org/drawingml/2006/picture">
                <pic:pic>
                  <pic:nvPicPr>
                    <pic:cNvPr descr="img/paso1_confirmar_instal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5: Progreso de instalación." title="" id="26" name="Picture"/>
            <a:graphic>
              <a:graphicData uri="http://schemas.openxmlformats.org/drawingml/2006/picture">
                <pic:pic>
                  <pic:nvPicPr>
                    <pic:cNvPr descr="img/paso1_instalando_progres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6: Google Play Protect: hay que elegir «Instalar de todas formas»." title="" id="29" name="Picture"/>
            <a:graphic>
              <a:graphicData uri="http://schemas.openxmlformats.org/drawingml/2006/picture">
                <pic:pic>
                  <pic:nvPicPr>
                    <pic:cNvPr descr="img/paso1_play_protect_bloque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318000"/>
            <wp:effectExtent b="0" l="0" r="0" t="0"/>
            <wp:docPr descr="Figura 7: Instalación completada." title="" id="32" name="Picture"/>
            <a:graphic>
              <a:graphicData uri="http://schemas.openxmlformats.org/drawingml/2006/picture">
                <pic:pic>
                  <pic:nvPicPr>
                    <pic:cNvPr descr="img/paso1_instalacion_finalizad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8: Pantalla de autenticación." title="" id="35" name="Picture"/>
            <a:graphic>
              <a:graphicData uri="http://schemas.openxmlformats.org/drawingml/2006/picture">
                <pic:pic>
                  <pic:nvPicPr>
                    <pic:cNvPr descr="img/paso3_login_ap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9: Permisos de dispositivos cercanos (Android 12+)." title="" id="38" name="Picture"/>
            <a:graphic>
              <a:graphicData uri="http://schemas.openxmlformats.org/drawingml/2006/picture">
                <pic:pic>
                  <pic:nvPicPr>
                    <pic:cNvPr descr="img/paso2_permisos_dispositivos_cercan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144000"/>
            <wp:effectExtent b="0" l="0" r="0" t="0"/>
            <wp:docPr descr="Figura 10: Solicitud de habilitación del adaptador Bluetooth." title="" id="41" name="Picture"/>
            <a:graphic>
              <a:graphicData uri="http://schemas.openxmlformats.org/drawingml/2006/picture">
                <pic:pic>
                  <pic:nvPicPr>
                    <pic:cNvPr descr="img/paso2_habilitar_bluetooth_dialo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4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8636000"/>
            <wp:effectExtent b="0" l="0" r="0" t="0"/>
            <wp:docPr descr="Figura 11: Emparejamiento en Ajustes del teléfono y PIN (1234 / 0000)." title="" id="44" name="Picture"/>
            <a:graphic>
              <a:graphicData uri="http://schemas.openxmlformats.org/drawingml/2006/picture">
                <pic:pic>
                  <pic:nvPicPr>
                    <pic:cNvPr descr="img/paso2_emparejamiento_b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2: Selección del módulo desde la aplicación." title="" id="47" name="Picture"/>
            <a:graphic>
              <a:graphicData uri="http://schemas.openxmlformats.org/drawingml/2006/picture">
                <pic:pic>
                  <pic:nvPicPr>
                    <pic:cNvPr descr="img/paso4_dialog_dispositivo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1176000"/>
            <wp:effectExtent b="0" l="0" r="0" t="0"/>
            <wp:docPr descr="Figura 13: Pantalla principal de control y diagnóstico." title="" id="50" name="Picture"/>
            <a:graphic>
              <a:graphicData uri="http://schemas.openxmlformats.org/drawingml/2006/picture">
                <pic:pic>
                  <pic:nvPicPr>
                    <pic:cNvPr descr="img/paso4_pantalla_princip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Active el Bluetooth en su teléfono móvil.</w:t>
      </w:r>
    </w:p>
    <w:p>
      <w:pPr>
        <w:pStyle w:val="Compact"/>
        <w:numPr>
          <w:ilvl w:val="0"/>
          <w:numId w:val="1003"/>
        </w:numPr>
      </w:pPr>
      <w:r>
        <w:t xml:space="preserve">Abra la aplicación y presione el botón rojo</w:t>
      </w:r>
      <w:r>
        <w:t xml:space="preserve"> </w:t>
      </w:r>
      <w:r>
        <w:rPr>
          <w:rStyle w:val="VerbatimChar"/>
          <w:b/>
          <w:bCs/>
        </w:rPr>
        <w:t xml:space="preserve">CONECTAR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Seleccione el módulo Bluetooth de la baliza (ej.</w:t>
      </w:r>
      <w:r>
        <w:t xml:space="preserve"> </w:t>
      </w:r>
      <w:r>
        <w:rPr>
          <w:rStyle w:val="VerbatimChar"/>
        </w:rPr>
        <w:t xml:space="preserve">JDY-31-SPP</w:t>
      </w:r>
      <w:r>
        <w:t xml:space="preserve"> </w:t>
      </w:r>
      <w:r>
        <w:t xml:space="preserve">o el nombre asignado).</w:t>
      </w:r>
    </w:p>
    <w:p>
      <w:pPr>
        <w:pStyle w:val="Compact"/>
        <w:numPr>
          <w:ilvl w:val="0"/>
          <w:numId w:val="1003"/>
        </w:numPr>
      </w:pPr>
      <w:r>
        <w:t xml:space="preserve">El botón cambiará a verde indicando conexión exitosa.</w:t>
      </w:r>
    </w:p>
    <w:p>
      <w:r>
        <w:pict>
          <v:rect style="width:0;height:1.5pt" o:hralign="center" o:hrstd="t" o:hr="t"/>
        </w:pict>
      </w:r>
    </w:p>
    <w:bookmarkEnd w:id="52"/>
    <w:bookmarkStart w:id="59" w:name="X8b5ef35122bd8813d77ae79c97c9c64923880f7"/>
    <w:p>
      <w:pPr>
        <w:pStyle w:val="Heading2"/>
      </w:pPr>
      <w:r>
        <w:t xml:space="preserve">4. Programación del Horario de la Placa</w:t>
      </w:r>
    </w:p>
    <w:p>
      <w:pPr>
        <w:pStyle w:val="Heading3"/>
      </w:pPr>
      <w:bookmarkStart w:id="53" w:name="Xed9a9945977c3a70a90a8fbd8be50e72bc1d7ed"/>
      <w:r>
        <w:t xml:space="preserve">El horario lo manda la placa, no la aplicación</w:t>
      </w:r>
      <w:bookmarkEnd w:id="53"/>
    </w:p>
    <w:p>
      <w:pPr>
        <w:pStyle w:val="BlockText"/>
      </w:pPr>
      <w:r>
        <w:rPr>
          <w:b/>
          <w:bCs/>
        </w:rPr>
        <w:t xml:space="preserve">No existe un horario estándar.</w:t>
      </w:r>
      <w:r>
        <w:t xml:space="preserve"> </w:t>
      </w:r>
      <w:r>
        <w:t xml:space="preserve">Cada colegio tiene el suyo, impreso en la placa metálica</w:t>
      </w:r>
      <w:r>
        <w:t xml:space="preserve"> </w:t>
      </w:r>
      <w:r>
        <w:t xml:space="preserve">atornillada bajo la señal, y puede llevar</w:t>
      </w:r>
      <w:r>
        <w:t xml:space="preserve"> </w:t>
      </w:r>
      <w:r>
        <w:rPr>
          <w:b/>
          <w:bCs/>
        </w:rPr>
        <w:t xml:space="preserve">hasta cuatro franjas</w:t>
      </w:r>
      <w:r>
        <w:t xml:space="preserve">. Lo que se programa en el</w:t>
      </w:r>
      <w:r>
        <w:t xml:space="preserve"> </w:t>
      </w:r>
      <w:r>
        <w:t xml:space="preserve">equipo tiene que coincidir</w:t>
      </w:r>
      <w:r>
        <w:t xml:space="preserve"> </w:t>
      </w:r>
      <w:r>
        <w:rPr>
          <w:b/>
          <w:bCs/>
        </w:rPr>
        <w:t xml:space="preserve">exactamente</w:t>
      </w:r>
      <w:r>
        <w:t xml:space="preserve"> </w:t>
      </w:r>
      <w:r>
        <w:t xml:space="preserve">con lo que dice esa placa.</w:t>
      </w:r>
    </w:p>
    <w:p>
      <w:pPr>
        <w:pStyle w:val="BlockText"/>
      </w:pPr>
      <w:r>
        <w:t xml:space="preserve">Si no coincide, la señal afirma una cosa y hace otra delante de un colegio, y</w:t>
      </w:r>
      <w:r>
        <w:t xml:space="preserve"> </w:t>
      </w:r>
      <w:r>
        <w:rPr>
          <w:b/>
          <w:bCs/>
        </w:rPr>
        <w:t xml:space="preserve">no hay forma</w:t>
      </w:r>
      <w:r>
        <w:rPr>
          <w:b/>
          <w:bCs/>
        </w:rPr>
        <w:t xml:space="preserve"> </w:t>
      </w:r>
      <w:r>
        <w:rPr>
          <w:b/>
          <w:bCs/>
        </w:rPr>
        <w:t xml:space="preserve">de detectarlo desde el escritorio</w:t>
      </w:r>
      <w:r>
        <w:t xml:space="preserve">: la aplicación confirmará igualmente que grabó.</w:t>
      </w:r>
    </w:p>
    <w:bookmarkStart w:id="57" w:name="X780e89c4feaa43df4d2dd0a4b8e5fab770c1a77"/>
    <w:p>
      <w:pPr>
        <w:pStyle w:val="Heading3"/>
      </w:pPr>
      <w:r>
        <w:t xml:space="preserve">4.1 Procedimiento</w:t>
      </w:r>
    </w:p>
    <w:p>
      <w:pPr>
        <w:pStyle w:val="FirstParagraph"/>
      </w:pPr>
      <w:r>
        <w:drawing>
          <wp:inline>
            <wp:extent cx="5334000" cy="5461000"/>
            <wp:effectExtent b="0" l="0" r="0" t="0"/>
            <wp:docPr descr="Figura 14: Tarjeta «HORARIO DE ESTA PLACA», con sus cuatro franjas." title="" id="55" name="Picture"/>
            <a:graphic>
              <a:graphicData uri="http://schemas.openxmlformats.org/drawingml/2006/picture">
                <pic:pic>
                  <pic:nvPicPr>
                    <pic:cNvPr descr="img/paso6_detalle_horario_esco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 la placa</w:t>
      </w:r>
      <w:r>
        <w:t xml:space="preserve"> </w:t>
      </w:r>
      <w:r>
        <w:t xml:space="preserve">de la señal que tiene delante y anote sus franjas y sus días.</w:t>
      </w:r>
    </w:p>
    <w:p>
      <w:pPr>
        <w:pStyle w:val="Compact"/>
        <w:numPr>
          <w:ilvl w:val="0"/>
          <w:numId w:val="1004"/>
        </w:numPr>
      </w:pPr>
      <w:r>
        <w:t xml:space="preserve">En la tarjeta</w:t>
      </w:r>
      <w:r>
        <w:t xml:space="preserve"> </w:t>
      </w:r>
      <w:r>
        <w:rPr>
          <w:b/>
          <w:bCs/>
        </w:rPr>
        <w:t xml:space="preserve">HORARIO DE ESTA PLACA</w:t>
      </w:r>
      <w:r>
        <w:t xml:space="preserve">, active con el interruptor las franjas que use esa</w:t>
      </w:r>
      <w:r>
        <w:t xml:space="preserve"> </w:t>
      </w:r>
      <w:r>
        <w:t xml:space="preserve">señal y deje apagadas las que no. Hay cuatro disponibles.</w:t>
      </w:r>
    </w:p>
    <w:p>
      <w:pPr>
        <w:pStyle w:val="Compact"/>
        <w:numPr>
          <w:ilvl w:val="0"/>
          <w:numId w:val="1004"/>
        </w:numPr>
      </w:pPr>
      <w:r>
        <w:t xml:space="preserve">Toque cada hora para abrir el reloj y ajustarla. El botón izquierdo es el inicio de la franja</w:t>
      </w:r>
      <w:r>
        <w:t xml:space="preserve"> </w:t>
      </w:r>
      <w:r>
        <w:t xml:space="preserve">y el derecho el final (mostrados con formato nítido</w:t>
      </w:r>
      <w:r>
        <w:t xml:space="preserve"> </w:t>
      </w:r>
      <w:r>
        <w:rPr>
          <w:rStyle w:val="VerbatimChar"/>
        </w:rPr>
        <w:t xml:space="preserve">06:00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09:00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Elija los</w:t>
      </w:r>
      <w:r>
        <w:t xml:space="preserve"> </w:t>
      </w:r>
      <w:r>
        <w:rPr>
          <w:b/>
          <w:bCs/>
        </w:rPr>
        <w:t xml:space="preserve">días</w:t>
      </w:r>
      <w:r>
        <w:t xml:space="preserve"> </w:t>
      </w:r>
      <w:r>
        <w:t xml:space="preserve">en el desplegable: lunes a viernes, todos los días, o sábado y domingo.</w:t>
      </w:r>
    </w:p>
    <w:p>
      <w:pPr>
        <w:pStyle w:val="Compact"/>
        <w:numPr>
          <w:ilvl w:val="0"/>
          <w:numId w:val="1004"/>
        </w:numPr>
      </w:pPr>
      <w:r>
        <w:t xml:space="preserve">Pulse</w:t>
      </w:r>
      <w:r>
        <w:t xml:space="preserve"> </w:t>
      </w:r>
      <w:r>
        <w:rPr>
          <w:b/>
          <w:bCs/>
        </w:rPr>
        <w:t xml:space="preserve">GRABAR ESTE HORARIO EN LA BALIZA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Aparecerá una</w:t>
      </w:r>
      <w:r>
        <w:t xml:space="preserve"> </w:t>
      </w:r>
      <w:r>
        <w:rPr>
          <w:b/>
          <w:bCs/>
        </w:rPr>
        <w:t xml:space="preserve">ventana de confirmación con la lista exacta</w:t>
      </w:r>
      <w:r>
        <w:t xml:space="preserve"> </w:t>
      </w:r>
      <w:r>
        <w:t xml:space="preserve">de lo que se va a grabar.</w:t>
      </w:r>
      <w:r>
        <w:t xml:space="preserve"> </w:t>
      </w:r>
      <w:r>
        <w:rPr>
          <w:b/>
          <w:bCs/>
        </w:rPr>
        <w:t xml:space="preserve">Compárela con la placa antes de aceptar.</w:t>
      </w:r>
      <w:r>
        <w:t xml:space="preserve"> </w:t>
      </w:r>
      <w:r>
        <w:t xml:space="preserve">Es el último punto en el que se puede detectar</w:t>
      </w:r>
      <w:r>
        <w:t xml:space="preserve"> </w:t>
      </w:r>
      <w:r>
        <w:t xml:space="preserve">un error sin volver al poste.</w:t>
      </w:r>
    </w:p>
    <w:p>
      <w:pPr>
        <w:pStyle w:val="Compact"/>
        <w:numPr>
          <w:ilvl w:val="0"/>
          <w:numId w:val="1004"/>
        </w:numPr>
      </w:pPr>
      <w:r>
        <w:t xml:space="preserve">Al aceptar, la aplicación sincroniza el reloj del equipo con la hora del teléfono, graba en lote las</w:t>
      </w:r>
      <w:r>
        <w:t xml:space="preserve"> </w:t>
      </w:r>
      <w:r>
        <w:t xml:space="preserve">franjas (con retardo seguro de 450 ms) y vuelve a leer la baliza para que usted vea cómo quedó.</w:t>
      </w:r>
    </w:p>
    <w:bookmarkEnd w:id="57"/>
    <w:bookmarkStart w:id="58" w:name="X484c4fc71a1a590a59ef049da5ee4e202412eab"/>
    <w:p>
      <w:pPr>
        <w:pStyle w:val="Heading3"/>
      </w:pPr>
      <w:r>
        <w:t xml:space="preserve">4.2 Qué NO hace este botón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toca la Alarma 5</w:t>
      </w:r>
      <w:r>
        <w:t xml:space="preserve">, que queda reservada a la prueba de foco de 2 minutos (apartado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inventa horarios.</w:t>
      </w:r>
      <w:r>
        <w:t xml:space="preserve"> </w:t>
      </w:r>
      <w:r>
        <w:t xml:space="preserve">Si no activa ninguna franja, la señal no destellará nunca, y la</w:t>
      </w:r>
      <w:r>
        <w:t xml:space="preserve"> </w:t>
      </w:r>
      <w:r>
        <w:t xml:space="preserve">ventana de confirmación se lo advertirá con esas palabras.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Xa658524442d4c92617609638f850b40320c69c7"/>
    <w:p>
      <w:pPr>
        <w:pStyle w:val="Heading2"/>
      </w:pPr>
      <w:r>
        <w:t xml:space="preserve">5. Receso Escolar (Vacaciones)</w:t>
      </w:r>
    </w:p>
    <w:p>
      <w:pPr>
        <w:pStyle w:val="FirstParagraph"/>
      </w:pPr>
      <w:r>
        <w:t xml:space="preserve">Durante las vacaciones</w:t>
      </w:r>
      <w:r>
        <w:t xml:space="preserve"> </w:t>
      </w:r>
      <w:r>
        <w:rPr>
          <w:b/>
          <w:bCs/>
        </w:rPr>
        <w:t xml:space="preserve">no hay escolares y el límite de 30 km/h no rige</w:t>
      </w:r>
      <w:r>
        <w:t xml:space="preserve">. Una señal que</w:t>
      </w:r>
      <w:r>
        <w:t xml:space="preserve"> </w:t>
      </w:r>
      <w:r>
        <w:t xml:space="preserve">destella semanas enteras sin alumnos acostumbra a los conductores a ignorarla, y le resta</w:t>
      </w:r>
      <w:r>
        <w:t xml:space="preserve"> </w:t>
      </w:r>
      <w:r>
        <w:t xml:space="preserve">autoridad para cuando sí importa.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Botón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APAGAR (RECESO)</w:t>
            </w:r>
          </w:p>
        </w:tc>
        <w:tc>
          <w:tcPr/>
          <w:p>
            <w:pPr>
              <w:pStyle w:val="Compact"/>
            </w:pPr>
            <w:r>
              <w:t xml:space="preserve">Apaga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franjas. La señal queda sin destellar las 24 horas.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REANUDAR CLASES</w:t>
            </w:r>
          </w:p>
        </w:tc>
        <w:tc>
          <w:tcPr/>
          <w:p>
            <w:pPr>
              <w:pStyle w:val="Compact"/>
            </w:pPr>
            <w:r>
              <w:t xml:space="preserve">Vuelve a grabar el horario de la placa que esté en pantalla.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15: Botones de receso escolar." title="" id="61" name="Picture"/>
            <a:graphic>
              <a:graphicData uri="http://schemas.openxmlformats.org/drawingml/2006/picture">
                <pic:pic>
                  <pic:nvPicPr>
                    <pic:cNvPr descr="img/paso6_detalle_receso_escol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Los dos piden confirmación antes de actuar. Antes de apagar,</w:t>
      </w:r>
      <w:r>
        <w:t xml:space="preserve"> </w:t>
      </w:r>
      <w:r>
        <w:rPr>
          <w:b/>
          <w:bCs/>
        </w:rPr>
        <w:t xml:space="preserve">compruebe que el horario en</w:t>
      </w:r>
      <w:r>
        <w:rPr>
          <w:b/>
          <w:bCs/>
        </w:rPr>
        <w:t xml:space="preserve"> </w:t>
      </w:r>
      <w:r>
        <w:rPr>
          <w:b/>
          <w:bCs/>
        </w:rPr>
        <w:t xml:space="preserve">pantalla es el de la placa</w:t>
      </w:r>
      <w:r>
        <w:t xml:space="preserve">: es el que se restaurará al reanudar.</w:t>
      </w:r>
    </w:p>
    <w:p>
      <w:r>
        <w:pict>
          <v:rect style="width:0;height:1.5pt" o:hralign="center" o:hrstd="t" o:hr="t"/>
        </w:pict>
      </w:r>
    </w:p>
    <w:bookmarkEnd w:id="63"/>
    <w:bookmarkStart w:id="71" w:name="Xee79838404b66b6160f8e39f6e31d58438e35da"/>
    <w:p>
      <w:pPr>
        <w:pStyle w:val="Heading2"/>
      </w:pPr>
      <w:r>
        <w:t xml:space="preserve">6. ¿«Grabar Horario de Placa» o «Programación Manual de Franja»?</w:t>
      </w:r>
    </w:p>
    <w:p>
      <w:pPr>
        <w:pStyle w:val="FirstParagraph"/>
      </w:pPr>
      <w:r>
        <w:t xml:space="preserve">Una duda común entre técnicos es la diferencia entre estos dos métodos: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Figura 16: Comparativa gráfica de flujos: Grabar Horario de Placa vs Programación Manual." title="" id="65" name="Picture"/>
            <a:graphic>
              <a:graphicData uri="http://schemas.openxmlformats.org/drawingml/2006/picture">
                <pic:pic>
                  <pic:nvPicPr>
                    <pic:cNvPr descr="img/comparativa_grabar_vs_manu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GRABAR HORARIO DE ESTA PLACA (Lote)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⚙️ PROGRAMACIÓN MANUAL (Quirúrgico)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</w:t>
            </w:r>
            <w:r>
              <w:t xml:space="preserve"> </w:t>
            </w:r>
            <w:r>
              <w:rPr>
                <w:b/>
                <w:bCs/>
              </w:rPr>
              <w:t xml:space="preserve">integral</w:t>
            </w:r>
            <w:r>
              <w:t xml:space="preserve"> </w:t>
            </w:r>
            <w:r>
              <w:t xml:space="preserve">de la señal al llegar al colegio.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técnico puntual de</w:t>
            </w:r>
            <w:r>
              <w:t xml:space="preserve"> </w:t>
            </w:r>
            <w:r>
              <w:rPr>
                <w:b/>
                <w:bCs/>
              </w:rPr>
              <w:t xml:space="preserve">UNA sola alarma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Sincroniza automáticamente</w:t>
            </w:r>
            <w:r>
              <w:t xml:space="preserve"> </w:t>
            </w:r>
            <w:r>
              <w:t xml:space="preserve">la fecha/hora con el teléfono móvil.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altera</w:t>
            </w:r>
            <w:r>
              <w:t xml:space="preserve"> </w:t>
            </w:r>
            <w:r>
              <w:t xml:space="preserve">la hora actual del reloj.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Reescribe de forma secuencial las 4 franjas (apaga las que estén en OFF).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Modifica únicamente la alarma seleccionada (1 a 5); las demás quedan intactas.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¿Guardar es Enviar?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confirmar, se envía la secuencia por Bluetooth y se graba en EEPROM.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Sí:</w:t>
            </w:r>
            <w:r>
              <w:t xml:space="preserve"> </w:t>
            </w:r>
            <w:r>
              <w:t xml:space="preserve">Al pulsar el botón verde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⚡ ENVIAR Y GRABAR ESTA FRANJA</w:t>
            </w:r>
            <w:r>
              <w:t xml:space="preserve">, se despacha la trama UART y se graba inmediatamente en la EEPROM física del PIC.</w:t>
            </w:r>
          </w:p>
        </w:tc>
      </w:tr>
    </w:tbl>
    <w:bookmarkStart w:id="70" w:name="botón-directo-de-programación-manual"/>
    <w:p>
      <w:pPr>
        <w:pStyle w:val="Heading3"/>
      </w:pPr>
      <w:r>
        <w:t xml:space="preserve">Botón Directo de Programación Manual</w:t>
      </w:r>
    </w:p>
    <w:p>
      <w:pPr>
        <w:pStyle w:val="FirstParagraph"/>
      </w:pPr>
      <w:r>
        <w:t xml:space="preserve">Para mayor comodidad del técnico, la tarjeta</w:t>
      </w:r>
      <w:r>
        <w:t xml:space="preserve"> </w:t>
      </w:r>
      <w:r>
        <w:rPr>
          <w:b/>
          <w:bCs/>
        </w:rPr>
        <w:t xml:space="preserve">6. PROGRAMACIÓN MANUAL DE FRANJA</w:t>
      </w:r>
      <w:r>
        <w:t xml:space="preserve"> </w:t>
      </w:r>
      <w:r>
        <w:t xml:space="preserve">incluye su propio botón verde directo:</w:t>
      </w:r>
    </w:p>
    <w:p>
      <w:pPr>
        <w:pStyle w:val="BodyText"/>
      </w:pPr>
      <w:r>
        <w:drawing>
          <wp:inline>
            <wp:extent cx="5334000" cy="6604000"/>
            <wp:effectExtent b="0" l="0" r="0" t="0"/>
            <wp:docPr descr="Figura 17: Tarjeta de Programación Manual con su botón verde directo «ENVIAR Y GRABAR ESTA FRANJA»." title="" id="68" name="Picture"/>
            <a:graphic>
              <a:graphicData uri="http://schemas.openxmlformats.org/drawingml/2006/picture">
                <pic:pic>
                  <pic:nvPicPr>
                    <pic:cNvPr descr="img/paso7_config_franja_detall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 es necesario hacer scroll hacia arriba: al pulsar este botón, la trama de la alarma seleccionada (ej.</w:t>
      </w:r>
      <w:r>
        <w:t xml:space="preserve"> </w:t>
      </w:r>
      <w:r>
        <w:rPr>
          <w:rStyle w:val="VerbatimChar"/>
        </w:rPr>
        <w:t xml:space="preserve">¿A3,E1,I1430,F1630,D9,?</w:t>
      </w:r>
      <w:r>
        <w:t xml:space="preserve">) viaja al microcontrolador y queda almacenada de forma permanente.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X682dc1f37f9fbea8924ba669f6db1acfa45c054"/>
    <w:p>
      <w:pPr>
        <w:pStyle w:val="Heading2"/>
      </w:pPr>
      <w:r>
        <w:t xml:space="preserve">7. Asignación de Nombre / Ubicación por el Aire (OTA)</w:t>
      </w:r>
    </w:p>
    <w:p>
      <w:pPr>
        <w:pStyle w:val="FirstParagraph"/>
      </w:pPr>
      <w:r>
        <w:t xml:space="preserve">Para identificar cada baliza en un corredor vial con múltiples señales:</w:t>
      </w:r>
    </w:p>
    <w:p>
      <w:pPr>
        <w:pStyle w:val="Compact"/>
        <w:numPr>
          <w:ilvl w:val="0"/>
          <w:numId w:val="1006"/>
        </w:numPr>
      </w:pPr>
      <w:r>
        <w:t xml:space="preserve">En la tarjeta</w:t>
      </w:r>
      <w:r>
        <w:t xml:space="preserve"> </w:t>
      </w:r>
      <w:r>
        <w:rPr>
          <w:rStyle w:val="VerbatimChar"/>
          <w:b/>
          <w:bCs/>
        </w:rPr>
        <w:t xml:space="preserve">NOMBRE / UBICACIÓN DE LA SEÑAL</w:t>
      </w:r>
      <w:r>
        <w:t xml:space="preserve">, escriba el nombre o punto kilométrico (ej.</w:t>
      </w:r>
      <w:r>
        <w:t xml:space="preserve"> </w:t>
      </w:r>
      <w:r>
        <w:rPr>
          <w:rStyle w:val="VerbatimChar"/>
        </w:rPr>
        <w:t xml:space="preserve">Col. San José - Km 4+200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Presione</w:t>
      </w:r>
      <w:r>
        <w:t xml:space="preserve"> </w:t>
      </w:r>
      <w:r>
        <w:rPr>
          <w:rStyle w:val="VerbatimChar"/>
          <w:b/>
          <w:bCs/>
        </w:rPr>
        <w:t xml:space="preserve">GUARDAR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nombre se graba de forma permanente en la memoria EEPROM física de la baliza (</w:t>
      </w:r>
      <w:r>
        <w:rPr>
          <w:rStyle w:val="VerbatimChar"/>
        </w:rPr>
        <w:t xml:space="preserve">0x40..0x5F</w:t>
      </w:r>
      <w:r>
        <w:t xml:space="preserve">) y en su teléfono.</w:t>
      </w:r>
    </w:p>
    <w:p>
      <w:r>
        <w:pict>
          <v:rect style="width:0;height:1.5pt" o:hralign="center" o:hrstd="t" o:hr="t"/>
        </w:pict>
      </w:r>
    </w:p>
    <w:bookmarkEnd w:id="72"/>
    <w:bookmarkStart w:id="76" w:name="X2e63cc0357b0b941804f23f5e1d17977fa2bba3"/>
    <w:p>
      <w:pPr>
        <w:pStyle w:val="Heading2"/>
      </w:pPr>
      <w:r>
        <w:t xml:space="preserve">8. Motor de Autodiagnóstico y Dictamen en Campo</w:t>
      </w:r>
    </w:p>
    <w:p>
      <w:pPr>
        <w:pStyle w:val="FirstParagraph"/>
      </w:pPr>
      <w:r>
        <w:drawing>
          <wp:inline>
            <wp:extent cx="5334000" cy="8636000"/>
            <wp:effectExtent b="0" l="0" r="0" t="0"/>
            <wp:docPr descr="Figura 18: Menús desplegables de alarma, horas, minutos y días." title="" id="74" name="Picture"/>
            <a:graphic>
              <a:graphicData uri="http://schemas.openxmlformats.org/drawingml/2006/picture">
                <pic:pic>
                  <pic:nvPicPr>
                    <pic:cNvPr descr="img/paso7_dropdowns_combinado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 presionar</w:t>
      </w:r>
      <w:r>
        <w:t xml:space="preserve"> </w:t>
      </w:r>
      <w:r>
        <w:rPr>
          <w:rStyle w:val="VerbatimChar"/>
          <w:b/>
          <w:bCs/>
        </w:rPr>
        <w:t xml:space="preserve">LEER</w:t>
      </w:r>
      <w:r>
        <w:t xml:space="preserve">, la App ejecuta un análisis instantáneo y muestra el semáforo de dictamen técnico: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A["🟢 100% OPERATIVO"] --&gt; B["Batería &gt;12.4V, reloj sincronizado y memoria íntegra."]</w:t>
      </w:r>
      <w:r>
        <w:br/>
      </w:r>
      <w:r>
        <w:rPr>
          <w:rStyle w:val="VerbatimChar"/>
        </w:rPr>
        <w:t xml:space="preserve">    C["🟡 PILA CR2032 AGOTADA"] --&gt; D["Tarjeta sana. Cambiar pila de botón de 3V en gabinete."]</w:t>
      </w:r>
      <w:r>
        <w:br/>
      </w:r>
      <w:r>
        <w:rPr>
          <w:rStyle w:val="VerbatimChar"/>
        </w:rPr>
        <w:t xml:space="preserve">    E["🔴 BATERÍA 12V BAJA"] --&gt; F["Tarjeta sana. Limpiar panel solar o revisar fusible."]</w:t>
      </w:r>
    </w:p>
    <w:p>
      <w:r>
        <w:pict>
          <v:rect style="width:0;height:1.5pt" o:hralign="center" o:hrstd="t" o:hr="t"/>
        </w:pict>
      </w:r>
    </w:p>
    <w:bookmarkEnd w:id="76"/>
    <w:bookmarkStart w:id="80" w:name="X9b345df335188c0c6e2953dd9b29a33a5931802"/>
    <w:p>
      <w:pPr>
        <w:pStyle w:val="Heading2"/>
      </w:pPr>
      <w:r>
        <w:t xml:space="preserve">9. Prueba Física de Foco (Mando Directo)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Figura 18: Tarjeta de diagnóstico y prueba de luz." title="" id="78" name="Picture"/>
            <a:graphic>
              <a:graphicData uri="http://schemas.openxmlformats.org/drawingml/2006/picture">
                <pic:pic>
                  <pic:nvPicPr>
                    <pic:cNvPr descr="img/paso8_detalle_diagnostico_luz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Activar Test (2 min):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💡 Activar Test (2 min)</w:t>
      </w:r>
      <w:r>
        <w:t xml:space="preserve"> </w:t>
      </w:r>
      <w:r>
        <w:t xml:space="preserve">para encender el destello ámbar a 1.0 Hz y verificar los LEDs y el circuito de potencia.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Apagar Test:</w:t>
      </w:r>
      <w:r>
        <w:t xml:space="preserve"> </w:t>
      </w:r>
      <w:r>
        <w:t xml:space="preserve">Presione</w:t>
      </w:r>
      <w:r>
        <w:t xml:space="preserve"> </w:t>
      </w:r>
      <w:r>
        <w:rPr>
          <w:rStyle w:val="VerbatimChar"/>
        </w:rPr>
        <w:t xml:space="preserve">⏹️ Apagar Test</w:t>
      </w:r>
      <w:r>
        <w:t xml:space="preserve"> </w:t>
      </w:r>
      <w:r>
        <w:t xml:space="preserve">para detener el destello inmediatamente.</w:t>
      </w:r>
    </w:p>
    <w:p>
      <w:r>
        <w:pict>
          <v:rect style="width:0;height:1.5pt" o:hralign="center" o:hrstd="t" o:hr="t"/>
        </w:pict>
      </w:r>
    </w:p>
    <w:bookmarkEnd w:id="80"/>
    <w:bookmarkStart w:id="92" w:name="X57a11223e33603ecd00555cd2b28567c6f3c1c6"/>
    <w:p>
      <w:pPr>
        <w:pStyle w:val="Heading2"/>
      </w:pPr>
      <w:r>
        <w:t xml:space="preserve">10. Mantenimiento, Inspección y Acta</w:t>
      </w:r>
    </w:p>
    <w:bookmarkStart w:id="81" w:name="X29651db202ed4ee00a60db1d12af307197aa380"/>
    <w:p>
      <w:pPr>
        <w:pStyle w:val="Heading3"/>
      </w:pPr>
      <w:r>
        <w:t xml:space="preserve">10.1 Primero: quién y cómo</w:t>
      </w:r>
    </w:p>
    <w:p>
      <w:pPr>
        <w:pStyle w:val="FirstParagraph"/>
      </w:pPr>
      <w:r>
        <w:t xml:space="preserve">En la tarjeta</w:t>
      </w:r>
      <w:r>
        <w:t xml:space="preserve"> </w:t>
      </w:r>
      <w:r>
        <w:rPr>
          <w:b/>
          <w:bCs/>
        </w:rPr>
        <w:t xml:space="preserve">MANTENIMIENTO E INSPECCIÓN</w:t>
      </w:r>
      <w:r>
        <w:t xml:space="preserve">, escriba su nombre y cuadrilla en el campo</w:t>
      </w:r>
      <w:r>
        <w:t xml:space="preserve"> </w:t>
      </w:r>
      <w:r>
        <w:rPr>
          <w:b/>
          <w:bCs/>
        </w:rPr>
        <w:t xml:space="preserve">Técnico / cuadrilla</w:t>
      </w:r>
      <w:r>
        <w:t xml:space="preserve">. Se escribe</w:t>
      </w:r>
      <w:r>
        <w:t xml:space="preserve"> </w:t>
      </w:r>
      <w:r>
        <w:rPr>
          <w:b/>
          <w:bCs/>
        </w:rPr>
        <w:t xml:space="preserve">una sola vez al empezar la jornada</w:t>
      </w:r>
      <w:r>
        <w:t xml:space="preserve">: la aplicación lo</w:t>
      </w:r>
      <w:r>
        <w:t xml:space="preserve"> </w:t>
      </w:r>
      <w:r>
        <w:t xml:space="preserve">guarda en el teléfono y aparecerá ya puesto en todas las señales de la ruta.</w:t>
      </w:r>
    </w:p>
    <w:p>
      <w:pPr>
        <w:pStyle w:val="BlockText"/>
      </w:pPr>
      <w:r>
        <w:t xml:space="preserve">Este dato se guarda</w:t>
      </w:r>
      <w:r>
        <w:t xml:space="preserve"> </w:t>
      </w:r>
      <w:r>
        <w:rPr>
          <w:b/>
          <w:bCs/>
        </w:rPr>
        <w:t xml:space="preserve">en el teléfono</w:t>
      </w:r>
      <w:r>
        <w:t xml:space="preserve">, no en la baliza. Es distinto del nombre del colegio</w:t>
      </w:r>
      <w:r>
        <w:t xml:space="preserve"> </w:t>
      </w:r>
      <w:r>
        <w:t xml:space="preserve">(apartado 7), que sí se graba en la memoria del equipo y viaja con el poste.</w:t>
      </w:r>
    </w:p>
    <w:bookmarkEnd w:id="81"/>
    <w:bookmarkStart w:id="89" w:name="Xd7f5e65103eb418694f403ea12fd5d47176e59b"/>
    <w:p>
      <w:pPr>
        <w:pStyle w:val="Heading3"/>
      </w:pPr>
      <w:r>
        <w:t xml:space="preserve">10.2 Elija el tipo de inspección — y elíjalo bien</w:t>
      </w:r>
    </w:p>
    <w:p>
      <w:pPr>
        <w:pStyle w:val="FirstParagraph"/>
      </w:pPr>
      <w:r>
        <w:t xml:space="preserve">Es lo primero que se toca, y</w:t>
      </w:r>
      <w:r>
        <w:t xml:space="preserve"> </w:t>
      </w:r>
      <w:r>
        <w:rPr>
          <w:b/>
          <w:bCs/>
        </w:rPr>
        <w:t xml:space="preserve">cambia lo que se puede marcar debajo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Modalidad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NIVEL DE SUELO</w:t>
            </w:r>
          </w:p>
        </w:tc>
        <w:tc>
          <w:tcPr/>
          <w:p>
            <w:pPr>
              <w:pStyle w:val="Compact"/>
            </w:pPr>
            <w:r>
              <w:t xml:space="preserve">Revisión desde la vía, con el teléfono, sin tocar 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ALTURA (poste)</w:t>
            </w:r>
          </w:p>
        </w:tc>
        <w:tc>
          <w:tcPr/>
          <w:p>
            <w:pPr>
              <w:pStyle w:val="Compact"/>
            </w:pPr>
            <w:r>
              <w:t xml:space="preserve">Con escalera o canasta, para el mantenimiento físico</w:t>
            </w:r>
          </w:p>
        </w:tc>
      </w:tr>
    </w:tbl>
    <w:p>
      <w:pPr>
        <w:pStyle w:val="BodyText"/>
      </w:pPr>
      <w:r>
        <w:drawing>
          <wp:inline>
            <wp:extent cx="5334000" cy="6934200"/>
            <wp:effectExtent b="0" l="0" r="0" t="0"/>
            <wp:docPr descr="Figura 20: Inspección a nivel de suelo. Solo aparecen los nueve puntos que se pueden comprobar sin subir, y el aviso enumera lo que queda pendiente." title="" id="83" name="Picture"/>
            <a:graphic>
              <a:graphicData uri="http://schemas.openxmlformats.org/drawingml/2006/picture">
                <pic:pic>
                  <pic:nvPicPr>
                    <pic:cNvPr descr="img/paso9_mantenimiento_sue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9021417"/>
            <wp:effectExtent b="0" l="0" r="0" t="0"/>
            <wp:docPr descr="Figura 21: Inspección en altura. Aparecen además los siete puntos que exigen subir al poste." title="" id="86" name="Picture"/>
            <a:graphic>
              <a:graphicData uri="http://schemas.openxmlformats.org/drawingml/2006/picture">
                <pic:pic>
                  <pic:nvPicPr>
                    <pic:cNvPr descr="img/paso9_mantenimiento_altura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21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88" w:name="Xd5b017bcfccd37df5fa5d44be24c4f576f5745a"/>
      <w:r>
        <w:t xml:space="preserve">Por qué los puntos de altura no aparecen desde el suelo</w:t>
      </w:r>
      <w:bookmarkEnd w:id="88"/>
    </w:p>
    <w:p>
      <w:pPr>
        <w:pStyle w:val="BlockText"/>
      </w:pPr>
      <w:r>
        <w:t xml:space="preserve">No están en gris:</w:t>
      </w:r>
      <w:r>
        <w:t xml:space="preserve"> </w:t>
      </w:r>
      <w:r>
        <w:rPr>
          <w:b/>
          <w:bCs/>
        </w:rPr>
        <w:t xml:space="preserve">no están</w:t>
      </w:r>
      <w:r>
        <w:t xml:space="preserve">. Y es a propósito.</w:t>
      </w:r>
    </w:p>
    <w:p>
      <w:pPr>
        <w:pStyle w:val="BlockText"/>
      </w:pPr>
      <w:r>
        <w:t xml:space="preserve">«Panel solar limpio y fusible verificado» no se puede comprobar desde abajo. Si la casilla</w:t>
      </w:r>
      <w:r>
        <w:t xml:space="preserve"> </w:t>
      </w:r>
      <w:r>
        <w:t xml:space="preserve">estuviera ahí, se podría marcar — y el acta diría que se revisó algo que nadie miró. Una</w:t>
      </w:r>
      <w:r>
        <w:t xml:space="preserve"> </w:t>
      </w:r>
      <w:r>
        <w:t xml:space="preserve">revisión incompleta convertida en un documento que afirma que fue completa es peor que no</w:t>
      </w:r>
      <w:r>
        <w:t xml:space="preserve"> </w:t>
      </w:r>
      <w:r>
        <w:t xml:space="preserve">tener acta.</w:t>
      </w:r>
    </w:p>
    <w:p>
      <w:pPr>
        <w:pStyle w:val="BlockText"/>
      </w:pPr>
      <w:r>
        <w:rPr>
          <w:b/>
          <w:bCs/>
        </w:rPr>
        <w:t xml:space="preserve">Si cambia de «en altura» a «a nivel de suelo», los siete puntos de altura se desmarcan</w:t>
      </w:r>
      <w:r>
        <w:rPr>
          <w:b/>
          <w:bCs/>
        </w:rPr>
        <w:t xml:space="preserve"> </w:t>
      </w:r>
      <w:r>
        <w:rPr>
          <w:b/>
          <w:bCs/>
        </w:rPr>
        <w:t xml:space="preserve">solos.</w:t>
      </w:r>
      <w:r>
        <w:t xml:space="preserve"> </w:t>
      </w:r>
      <w:r>
        <w:t xml:space="preserve">Es intencionado: esa visita ya no los verificó.</w:t>
      </w:r>
    </w:p>
    <w:bookmarkEnd w:id="89"/>
    <w:bookmarkStart w:id="90" w:name="X1f9d7fa738f047f39e08f2dd6c029a72fcee2f5"/>
    <w:p>
      <w:pPr>
        <w:pStyle w:val="Heading3"/>
      </w:pPr>
      <w:r>
        <w:t xml:space="preserve">10.3 Los 16 puntos</w:t>
      </w:r>
    </w:p>
    <w:p>
      <w:pPr>
        <w:pStyle w:val="FirstParagraph"/>
      </w:pPr>
      <w:r>
        <w:rPr>
          <w:b/>
          <w:bCs/>
        </w:rPr>
        <w:t xml:space="preserve">Desde el suelo (9)</w:t>
      </w:r>
      <w:r>
        <w:t xml:space="preserve"> </w:t>
      </w:r>
      <w:r>
        <w:t xml:space="preserve">— el estado físico va primero, porque es lo que mira una interventoría</w:t>
      </w:r>
      <w:r>
        <w:t xml:space="preserve"> </w:t>
      </w:r>
      <w:r>
        <w:t xml:space="preserve">antes que nada:</w:t>
      </w:r>
    </w:p>
    <w:p>
      <w:pPr>
        <w:pStyle w:val="Compact"/>
        <w:numPr>
          <w:ilvl w:val="0"/>
          <w:numId w:val="1008"/>
        </w:numPr>
      </w:pPr>
      <w:r>
        <w:t xml:space="preserve">Lámina reflectiva limpia, sin grafiti ni golpes</w:t>
      </w:r>
    </w:p>
    <w:p>
      <w:pPr>
        <w:pStyle w:val="Compact"/>
        <w:numPr>
          <w:ilvl w:val="0"/>
          <w:numId w:val="1008"/>
        </w:numPr>
      </w:pPr>
      <w:r>
        <w:t xml:space="preserve">Placa del horario legible y bien sujeta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Señal sin obstrucción</w:t>
      </w:r>
      <w:r>
        <w:t xml:space="preserve"> </w:t>
      </w:r>
      <w:r>
        <w:t xml:space="preserve">(ramas, vegetación, avisos)</w:t>
      </w:r>
    </w:p>
    <w:p>
      <w:pPr>
        <w:pStyle w:val="Compact"/>
        <w:numPr>
          <w:ilvl w:val="0"/>
          <w:numId w:val="1008"/>
        </w:numPr>
      </w:pPr>
      <w:r>
        <w:t xml:space="preserve">Poste vertical y sin daño visible en la base</w:t>
      </w:r>
    </w:p>
    <w:p>
      <w:pPr>
        <w:pStyle w:val="Compact"/>
        <w:numPr>
          <w:ilvl w:val="0"/>
          <w:numId w:val="1008"/>
        </w:numPr>
      </w:pPr>
      <w:r>
        <w:t xml:space="preserve">Hora del equipo coincide con la del teléfono</w:t>
      </w:r>
    </w:p>
    <w:p>
      <w:pPr>
        <w:pStyle w:val="Compact"/>
        <w:numPr>
          <w:ilvl w:val="0"/>
          <w:numId w:val="1008"/>
        </w:numPr>
      </w:pPr>
      <w:r>
        <w:t xml:space="preserve">Horario grabado coincide con la placa</w:t>
      </w:r>
    </w:p>
    <w:p>
      <w:pPr>
        <w:pStyle w:val="Compact"/>
        <w:numPr>
          <w:ilvl w:val="0"/>
          <w:numId w:val="1008"/>
        </w:numPr>
      </w:pPr>
      <w:r>
        <w:t xml:space="preserve">Tensión de batería dentro de rango</w:t>
      </w:r>
    </w:p>
    <w:p>
      <w:pPr>
        <w:pStyle w:val="Compact"/>
        <w:numPr>
          <w:ilvl w:val="0"/>
          <w:numId w:val="1008"/>
        </w:numPr>
      </w:pPr>
      <w:r>
        <w:t xml:space="preserve">Sin cortes de energía nuevos</w:t>
      </w:r>
    </w:p>
    <w:p>
      <w:pPr>
        <w:pStyle w:val="Compact"/>
        <w:numPr>
          <w:ilvl w:val="0"/>
          <w:numId w:val="1008"/>
        </w:numPr>
      </w:pPr>
      <w:r>
        <w:t xml:space="preserve">Destello verificado (prueba de 2 minutos)</w:t>
      </w:r>
    </w:p>
    <w:p>
      <w:pPr>
        <w:pStyle w:val="FirstParagraph"/>
      </w:pPr>
      <w:r>
        <w:rPr>
          <w:b/>
          <w:bCs/>
        </w:rPr>
        <w:t xml:space="preserve">Subiendo al poste (7 más)</w:t>
      </w:r>
    </w:p>
    <w:p>
      <w:pPr>
        <w:pStyle w:val="Compact"/>
        <w:numPr>
          <w:ilvl w:val="0"/>
          <w:numId w:val="1009"/>
        </w:numPr>
      </w:pPr>
      <w:r>
        <w:t xml:space="preserve">Herrajes y abrazaderas apretados al poste</w:t>
      </w:r>
    </w:p>
    <w:p>
      <w:pPr>
        <w:pStyle w:val="Compact"/>
        <w:numPr>
          <w:ilvl w:val="0"/>
          <w:numId w:val="1009"/>
        </w:numPr>
      </w:pPr>
      <w:r>
        <w:t xml:space="preserve">Gabinete cerrado y hermético, sin entrada de agua</w:t>
      </w:r>
    </w:p>
    <w:p>
      <w:pPr>
        <w:pStyle w:val="Compact"/>
        <w:numPr>
          <w:ilvl w:val="0"/>
          <w:numId w:val="1009"/>
        </w:numPr>
      </w:pPr>
      <w:r>
        <w:t xml:space="preserve">Lente del foco limpia por dentro</w:t>
      </w:r>
    </w:p>
    <w:p>
      <w:pPr>
        <w:pStyle w:val="Compact"/>
        <w:numPr>
          <w:ilvl w:val="0"/>
          <w:numId w:val="1009"/>
        </w:numPr>
      </w:pPr>
      <w:r>
        <w:t xml:space="preserve">Panel solar limpio, orientado y sin sombra</w:t>
      </w:r>
    </w:p>
    <w:p>
      <w:pPr>
        <w:pStyle w:val="Compact"/>
        <w:numPr>
          <w:ilvl w:val="0"/>
          <w:numId w:val="1009"/>
        </w:numPr>
      </w:pPr>
      <w:r>
        <w:t xml:space="preserve">Fusible de 12 V verificado</w:t>
      </w:r>
    </w:p>
    <w:p>
      <w:pPr>
        <w:pStyle w:val="Compact"/>
        <w:numPr>
          <w:ilvl w:val="0"/>
          <w:numId w:val="1009"/>
        </w:numPr>
      </w:pPr>
      <w:r>
        <w:t xml:space="preserve">Borneras apretadas, sin sulfatación ni juego</w:t>
      </w:r>
    </w:p>
    <w:p>
      <w:pPr>
        <w:pStyle w:val="Compact"/>
        <w:numPr>
          <w:ilvl w:val="0"/>
          <w:numId w:val="1009"/>
        </w:numPr>
      </w:pPr>
      <w:r>
        <w:t xml:space="preserve">Pila CR2032 verificada o sustituida</w:t>
      </w:r>
    </w:p>
    <w:p>
      <w:pPr>
        <w:pStyle w:val="BlockText"/>
      </w:pPr>
      <w:r>
        <w:rPr>
          <w:b/>
          <w:bCs/>
        </w:rPr>
        <w:t xml:space="preserve">El punto 3 merece atención.</w:t>
      </w:r>
      <w:r>
        <w:t xml:space="preserve"> </w:t>
      </w:r>
      <w:r>
        <w:t xml:space="preserve">La obstrucción por vegetación es el fallo más común y más</w:t>
      </w:r>
      <w:r>
        <w:t xml:space="preserve"> </w:t>
      </w:r>
      <w:r>
        <w:t xml:space="preserve">barato de corregir en una señal escolar, y</w:t>
      </w:r>
      <w:r>
        <w:t xml:space="preserve"> </w:t>
      </w:r>
      <w:r>
        <w:rPr>
          <w:b/>
          <w:bCs/>
        </w:rPr>
        <w:t xml:space="preserve">el equipo no puede detectarlo</w:t>
      </w:r>
      <w:r>
        <w:t xml:space="preserve">: la baliza</w:t>
      </w:r>
      <w:r>
        <w:t xml:space="preserve"> </w:t>
      </w:r>
      <w:r>
        <w:t xml:space="preserve">destella perfectamente detrás de una rama. Solo lo ve una persona mirando la señal desde donde</w:t>
      </w:r>
      <w:r>
        <w:t xml:space="preserve"> </w:t>
      </w:r>
      <w:r>
        <w:t xml:space="preserve">la mira un conductor.</w:t>
      </w:r>
    </w:p>
    <w:bookmarkEnd w:id="90"/>
    <w:bookmarkStart w:id="91" w:name="X74f36bf2bb3bb018e26936518c4a7db959bdd77"/>
    <w:p>
      <w:pPr>
        <w:pStyle w:val="Heading3"/>
      </w:pPr>
      <w:r>
        <w:t xml:space="preserve">10.4 El acta dice también lo que NO se comprobó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COMPARTIR ACTA DE INSPECCIÓN</w:t>
      </w:r>
      <w:r>
        <w:t xml:space="preserve"> </w:t>
      </w:r>
      <w:r>
        <w:t xml:space="preserve">se abre el menú de compartir de Android — WhatsApp,</w:t>
      </w:r>
      <w:r>
        <w:t xml:space="preserve"> </w:t>
      </w:r>
      <w:r>
        <w:t xml:space="preserve">correo, Drive, lo que tenga instalado.</w:t>
      </w:r>
    </w:p>
    <w:p>
      <w:pPr>
        <w:pStyle w:val="BodyText"/>
      </w:pPr>
      <w:r>
        <w:t xml:space="preserve">El acta incluye la modalidad, los puntos marcados,</w:t>
      </w:r>
      <w:r>
        <w:t xml:space="preserve"> </w:t>
      </w:r>
      <w:r>
        <w:rPr>
          <w:b/>
          <w:bCs/>
        </w:rPr>
        <w:t xml:space="preserve">los que quedaron sin marcar</w:t>
      </w:r>
      <w:r>
        <w:t xml:space="preserve"> </w:t>
      </w:r>
      <w:r>
        <w:t xml:space="preserve">y, si la</w:t>
      </w:r>
      <w:r>
        <w:t xml:space="preserve"> </w:t>
      </w:r>
      <w:r>
        <w:t xml:space="preserve">inspección fue a nivel de suelo,</w:t>
      </w:r>
      <w:r>
        <w:t xml:space="preserve"> </w:t>
      </w:r>
      <w:r>
        <w:rPr>
          <w:b/>
          <w:bCs/>
        </w:rPr>
        <w:t xml:space="preserve">la lista de lo que requiere subir y no se verificó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MODALIDAD:  Inspeccion A NIVEL DE SUELO (sin subir)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CHECKLIST - 8 de 9 verificados</w:t>
      </w:r>
      <w:r>
        <w:br/>
      </w:r>
      <w:r>
        <w:rPr>
          <w:rStyle w:val="VerbatimChar"/>
        </w:rPr>
        <w:t xml:space="preserve">  [X] 1. Lamina reflectiva limpia, sin grafiti ni golpes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[ ] 9. Destello verificado (prueba 2 min)   &lt;-- NO VERIFICADO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NO APLICA EN ESTA MODALIDAD (requiere subir al poste):</w:t>
      </w:r>
      <w:r>
        <w:br/>
      </w:r>
      <w:r>
        <w:rPr>
          <w:rStyle w:val="VerbatimChar"/>
        </w:rPr>
        <w:t xml:space="preserve">  herrajes . gabinete . lente del foco . panel solar .</w:t>
      </w:r>
      <w:r>
        <w:br/>
      </w:r>
      <w:r>
        <w:rPr>
          <w:rStyle w:val="VerbatimChar"/>
        </w:rPr>
        <w:t xml:space="preserve">  fusible 12 V . borneras . pila CR2032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INSPECCION REALIZADA POR: Cuadrilla 01 - D. Zuniga</w:t>
      </w:r>
      <w:r>
        <w:br/>
      </w:r>
      <w:r>
        <w:rPr>
          <w:rStyle w:val="VerbatimChar"/>
        </w:rPr>
        <w:t xml:space="preserve">(Atribucion declarada en el telefono, no firma acreditada.)</w:t>
      </w:r>
    </w:p>
    <w:p>
      <w:pPr>
        <w:pStyle w:val="BlockText"/>
      </w:pPr>
      <w:r>
        <w:rPr>
          <w:b/>
          <w:bCs/>
        </w:rPr>
        <w:t xml:space="preserve">Un acta que enumera lo no verificado es un registro. Una que solo enumera lo hecho es una</w:t>
      </w:r>
      <w:r>
        <w:rPr>
          <w:b/>
          <w:bCs/>
        </w:rPr>
        <w:t xml:space="preserve"> </w:t>
      </w:r>
      <w:r>
        <w:rPr>
          <w:b/>
          <w:bCs/>
        </w:rPr>
        <w:t xml:space="preserve">coartada.</w:t>
      </w:r>
      <w:r>
        <w:t xml:space="preserve"> </w:t>
      </w:r>
      <w:r>
        <w:t xml:space="preserve">Por eso el nombre va al lado de lo pendiente: quien firma, firma también lo que no</w:t>
      </w:r>
      <w:r>
        <w:t xml:space="preserve"> </w:t>
      </w:r>
      <w:r>
        <w:t xml:space="preserve">pudo comprobar.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385fa3dae46cef4761d0e7ad17be2e1916d0df4"/>
    <w:p>
      <w:pPr>
        <w:pStyle w:val="Heading2"/>
      </w:pPr>
      <w:r>
        <w:t xml:space="preserve">11. Cómo saber qué versión lleva la baliza</w:t>
      </w:r>
    </w:p>
    <w:p>
      <w:pPr>
        <w:pStyle w:val="FirstParagraph"/>
      </w:pPr>
      <w:r>
        <w:t xml:space="preserve">Al pulsar</w:t>
      </w:r>
      <w:r>
        <w:t xml:space="preserve"> </w:t>
      </w:r>
      <w:r>
        <w:rPr>
          <w:b/>
          <w:bCs/>
        </w:rPr>
        <w:t xml:space="preserve">LEER</w:t>
      </w:r>
      <w:r>
        <w:t xml:space="preserve">, la primera línea del volcado indica la versión del firmware que corre en</w:t>
      </w:r>
      <w:r>
        <w:t xml:space="preserve"> </w:t>
      </w:r>
      <w:r>
        <w:t xml:space="preserve">ese equipo:</w:t>
      </w:r>
    </w:p>
    <w:p>
      <w:pPr>
        <w:pStyle w:val="SourceCode"/>
      </w:pPr>
      <w:r>
        <w:rPr>
          <w:rStyle w:val="VerbatimChar"/>
        </w:rPr>
        <w:t xml:space="preserve">FW 3.4</w:t>
      </w:r>
    </w:p>
    <w:p>
      <w:pPr>
        <w:pStyle w:val="FirstParagraph"/>
      </w:pPr>
      <w:r>
        <w:t xml:space="preserve">Anótela en el acta de inspección. Los equipos anteriores a esta versión</w:t>
      </w:r>
      <w:r>
        <w:t xml:space="preserve"> </w:t>
      </w:r>
      <w:r>
        <w:rPr>
          <w:b/>
          <w:bCs/>
        </w:rPr>
        <w:t xml:space="preserve">no la muestran</w:t>
      </w:r>
      <w:r>
        <w:t xml:space="preserve">:</w:t>
      </w:r>
      <w:r>
        <w:t xml:space="preserve"> </w:t>
      </w:r>
      <w:r>
        <w:t xml:space="preserve">si no aparece la línea, la baliza lleva un firmware antiguo y conviene reportarlo a soporte.</w:t>
      </w:r>
    </w:p>
    <w:p>
      <w:r>
        <w:pict>
          <v:rect style="width:0;height:1.5pt" o:hralign="center" o:hrstd="t" o:hr="t"/>
        </w:pict>
      </w:r>
    </w:p>
    <w:bookmarkEnd w:id="93"/>
    <w:bookmarkStart w:id="103" w:name="Xe876f7121cb84cfe1404dace95aafa70b3a613a"/>
    <w:p>
      <w:pPr>
        <w:pStyle w:val="Heading2"/>
      </w:pPr>
      <w:r>
        <w:t xml:space="preserve">12. Referencias Cruzadas del Proyecto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Figura 19: Canales oficiales de soporte técnico IT VIAL S.A.S." title="" id="95" name="Picture"/>
            <a:graphic>
              <a:graphicData uri="http://schemas.openxmlformats.org/drawingml/2006/picture">
                <pic:pic>
                  <pic:nvPicPr>
                    <pic:cNvPr descr="img/portada_it_vial_credito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t xml:space="preserve">⚙️</w:t>
      </w:r>
      <w:r>
        <w:t xml:space="preserve"> </w:t>
      </w:r>
      <w:hyperlink r:id="rId97">
        <w:r>
          <w:rPr>
            <w:rStyle w:val="Hyperlink"/>
          </w:rPr>
          <w:t xml:space="preserve">Manual Técnico del Firmware C99</w:t>
        </w:r>
      </w:hyperlink>
    </w:p>
    <w:p>
      <w:pPr>
        <w:pStyle w:val="Compact"/>
        <w:numPr>
          <w:ilvl w:val="0"/>
          <w:numId w:val="1010"/>
        </w:numPr>
      </w:pPr>
      <w:r>
        <w:t xml:space="preserve">📜</w:t>
      </w:r>
      <w:r>
        <w:t xml:space="preserve"> </w:t>
      </w:r>
      <w:hyperlink r:id="rId98">
        <w:r>
          <w:rPr>
            <w:rStyle w:val="Hyperlink"/>
          </w:rPr>
          <w:t xml:space="preserve">Certificado Oficial del Firmware v3.4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99">
        <w:r>
          <w:rPr>
            <w:rStyle w:val="Hyperlink"/>
          </w:rPr>
          <w:t xml:space="preserve">Gestión de Múltiples Señales y Nombres OTA</w:t>
        </w:r>
      </w:hyperlink>
    </w:p>
    <w:p>
      <w:pPr>
        <w:pStyle w:val="Compact"/>
        <w:numPr>
          <w:ilvl w:val="0"/>
          <w:numId w:val="1010"/>
        </w:numPr>
      </w:pPr>
      <w:r>
        <w:t xml:space="preserve">🩺</w:t>
      </w:r>
      <w:r>
        <w:t xml:space="preserve"> </w:t>
      </w:r>
      <w:hyperlink r:id="rId100">
        <w:r>
          <w:rPr>
            <w:rStyle w:val="Hyperlink"/>
          </w:rPr>
          <w:t xml:space="preserve">Guía de Diagnóstico y Logs para Soporte</w:t>
        </w:r>
      </w:hyperlink>
    </w:p>
    <w:p>
      <w:pPr>
        <w:pStyle w:val="Compact"/>
        <w:numPr>
          <w:ilvl w:val="0"/>
          <w:numId w:val="1010"/>
        </w:numPr>
      </w:pPr>
      <w:r>
        <w:t xml:space="preserve">🏛️</w:t>
      </w:r>
      <w:r>
        <w:t xml:space="preserve"> </w:t>
      </w:r>
      <w:hyperlink r:id="rId101">
        <w:r>
          <w:rPr>
            <w:rStyle w:val="Hyperlink"/>
          </w:rPr>
          <w:t xml:space="preserve">Dictamen del Comité Técnico Multidisciplinario</w:t>
        </w:r>
      </w:hyperlink>
    </w:p>
    <w:p>
      <w:pPr>
        <w:pStyle w:val="Compact"/>
        <w:numPr>
          <w:ilvl w:val="0"/>
          <w:numId w:val="1010"/>
        </w:numPr>
      </w:pPr>
      <w:r>
        <w:t xml:space="preserve">🗺️</w:t>
      </w:r>
      <w:r>
        <w:t xml:space="preserve"> </w:t>
      </w:r>
      <w:hyperlink r:id="rId102">
        <w:r>
          <w:rPr>
            <w:rStyle w:val="Hyperlink"/>
          </w:rPr>
          <w:t xml:space="preserve">Mapa de Ruta de Ingeniería (Roadmap)</w:t>
        </w:r>
      </w:hyperlink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82" Target="media/rId82.png" /><Relationship Type="http://schemas.openxmlformats.org/officeDocument/2006/relationships/image" Id="rId14" Target="media/rId14.png" /><Relationship Type="http://schemas.openxmlformats.org/officeDocument/2006/relationships/image" Id="rId94" Target="media/rId94.png" /><Relationship Type="http://schemas.openxmlformats.org/officeDocument/2006/relationships/image" Id="rId11" Target="media/rId11.png" /><Relationship Type="http://schemas.openxmlformats.org/officeDocument/2006/relationships/hyperlink" Id="rId102" Target="../ROADMAP.md" TargetMode="External" /><Relationship Type="http://schemas.openxmlformats.org/officeDocument/2006/relationships/hyperlink" Id="rId98" Target="CERTIFICADO_FIRMWARE_v3.4.md" TargetMode="External" /><Relationship Type="http://schemas.openxmlformats.org/officeDocument/2006/relationships/hyperlink" Id="rId101" Target="DICTAMEN_COMITE_TECNICO_MULTIDISCIPLINARIO.md" TargetMode="External" /><Relationship Type="http://schemas.openxmlformats.org/officeDocument/2006/relationships/hyperlink" Id="rId99" Target="GESTION_MULTISE%C3%91ALES_Y_NOMBRES.md" TargetMode="External" /><Relationship Type="http://schemas.openxmlformats.org/officeDocument/2006/relationships/hyperlink" Id="rId100" Target="GUIA_DIAGNOSTICO_Y_LOGS_SOPORTE.md" TargetMode="External" /><Relationship Type="http://schemas.openxmlformats.org/officeDocument/2006/relationships/hyperlink" Id="rId97" Target="MANUAL_TECNICO_FIRMWARE_C99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../ROADMAP.md" TargetMode="External" /><Relationship Type="http://schemas.openxmlformats.org/officeDocument/2006/relationships/hyperlink" Id="rId98" Target="CERTIFICADO_FIRMWARE_v3.4.md" TargetMode="External" /><Relationship Type="http://schemas.openxmlformats.org/officeDocument/2006/relationships/hyperlink" Id="rId101" Target="DICTAMEN_COMITE_TECNICO_MULTIDISCIPLINARIO.md" TargetMode="External" /><Relationship Type="http://schemas.openxmlformats.org/officeDocument/2006/relationships/hyperlink" Id="rId99" Target="GESTION_MULTISE%C3%91ALES_Y_NOMBRES.md" TargetMode="External" /><Relationship Type="http://schemas.openxmlformats.org/officeDocument/2006/relationships/hyperlink" Id="rId100" Target="GUIA_DIAGNOSTICO_Y_LOGS_SOPORTE.md" TargetMode="External" /><Relationship Type="http://schemas.openxmlformats.org/officeDocument/2006/relationships/hyperlink" Id="rId97" Target="MANUAL_TECNICO_FIRMWARE_C99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2026-08-22T21:45:52Z</dcterms:created>
  <dcterms:modified xsi:type="dcterms:W3CDTF">2026-08-22T21:45:52Z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