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manuales-y-documentación-técnica--baliza"/>
    <w:p>
      <w:pPr>
        <w:pStyle w:val="Heading1"/>
      </w:pPr>
      <w:r>
        <w:t xml:space="preserve">Manuales y documentación técnica — Baliza</w:t>
      </w:r>
    </w:p>
    <w:p>
      <w:pPr>
        <w:pStyle w:val="FirstParagraph"/>
      </w:pPr>
      <w:r>
        <w:t xml:space="preserve">Todo lo que se consulta o se sigue con el equipo delante. Lo de gobierno del proyecto</w:t>
      </w:r>
      <w:r>
        <w:t xml:space="preserve"> </w:t>
      </w:r>
      <w:r>
        <w:t xml:space="preserve">—</w:t>
      </w:r>
      <w:hyperlink r:id="rId9">
        <w:r>
          <w:rPr>
            <w:rStyle w:val="VerbatimChar"/>
          </w:rPr>
          <w:t xml:space="preserve">README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ROADMAP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ESTADO</w:t>
        </w:r>
      </w:hyperlink>
      <w:r>
        <w:t xml:space="preserve">— vive en la raíz.</w:t>
      </w:r>
    </w:p>
    <w:p>
      <w:pPr>
        <w:pStyle w:val="BodyText"/>
      </w:pPr>
      <w:r>
        <w:t xml:space="preserve">Cada documento está en</w:t>
      </w:r>
      <w:r>
        <w:t xml:space="preserve"> </w:t>
      </w:r>
      <w:r>
        <w:rPr>
          <w:rStyle w:val="VerbatimChar"/>
          <w:b/>
          <w:bCs/>
        </w:rPr>
        <w:t xml:space="preserve">.md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  <w:b/>
          <w:bCs/>
        </w:rPr>
        <w:t xml:space="preserve">.docx</w:t>
      </w:r>
      <w:r>
        <w:t xml:space="preserve">. 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fuente única</w:t>
      </w:r>
      <w:r>
        <w:t xml:space="preserve">; el Word se</w:t>
      </w:r>
      <w:r>
        <w:t xml:space="preserve"> </w:t>
      </w:r>
      <w:r>
        <w:t xml:space="preserve">genera. Ver «Cómo se regeneran» al final.</w:t>
      </w:r>
    </w:p>
    <w:bookmarkStart w:id="18" w:name="los-documentos"/>
    <w:p>
      <w:pPr>
        <w:pStyle w:val="Heading2"/>
      </w:pPr>
      <w:r>
        <w:t xml:space="preserve">Los documentos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quién lo lee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MANUAL_FUNCIONAL_BLUETOOTH.md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funcional</w:t>
            </w:r>
          </w:p>
        </w:tc>
        <w:tc>
          <w:tcPr/>
          <w:p>
            <w:pPr>
              <w:pStyle w:val="Compact"/>
            </w:pPr>
            <w:r>
              <w:t xml:space="preserve">Configurar y validar cada módulo Bluetooth: nombre, PIN, 9600 8N1, y 9 pasos de validación con casilla. Hoja de registro imprimible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BLUETOOTH.md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quien esté peleando con el enlace</w:t>
            </w:r>
          </w:p>
        </w:tc>
        <w:tc>
          <w:tcPr/>
          <w:p>
            <w:pPr>
              <w:pStyle w:val="Compact"/>
            </w:pPr>
            <w:r>
              <w:t xml:space="preserve">Por qué no funciona el módulo nuevo, y el procedimiento que separa las variables de lo simple a lo complejo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COMPILAR_Y_GRABAR.md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quien modifique el firmware</w:t>
            </w:r>
          </w:p>
        </w:tc>
        <w:tc>
          <w:tcPr/>
          <w:p>
            <w:pPr>
              <w:pStyle w:val="Compact"/>
            </w:pPr>
            <w:r>
              <w:t xml:space="preserve">MPLAB X, XC8, cómo compilar y cómo grabar el PIC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FIRMWARE.md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quien mantenga el firmware</w:t>
            </w:r>
          </w:p>
        </w:tc>
        <w:tc>
          <w:tcPr/>
          <w:p>
            <w:pPr>
              <w:pStyle w:val="Compact"/>
            </w:pPr>
            <w:r>
              <w:t xml:space="preserve">El firmware módulo a módulo, con las máquinas de estado y</w:t>
            </w:r>
            <w:r>
              <w:t xml:space="preserve"> </w:t>
            </w:r>
            <w:r>
              <w:rPr>
                <w:b/>
                <w:bCs/>
              </w:rPr>
              <w:t xml:space="preserve">45 defectos</w:t>
            </w:r>
            <w:r>
              <w:t xml:space="preserve"> </w:t>
            </w:r>
            <w:r>
              <w:t xml:space="preserve">con su</w:t>
            </w:r>
            <w:r>
              <w:t xml:space="preserve"> </w:t>
            </w:r>
            <w:r>
              <w:rPr>
                <w:rStyle w:val="VerbatimChar"/>
              </w:rPr>
              <w:t xml:space="preserve">fichero:línea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HARDWARE.md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quien fabrique o modifique la tarjeta</w:t>
            </w:r>
          </w:p>
        </w:tc>
        <w:tc>
          <w:tcPr/>
          <w:p>
            <w:pPr>
              <w:pStyle w:val="Compact"/>
            </w:pPr>
            <w:r>
              <w:t xml:space="preserve">Componentes, netlist y el mapeo real de pines contra el firmware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APP_MOVIL.md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quien toque la app o el protocolo</w:t>
            </w:r>
          </w:p>
        </w:tc>
        <w:tc>
          <w:tcPr/>
          <w:p>
            <w:pPr>
              <w:pStyle w:val="Compact"/>
            </w:pPr>
            <w:r>
              <w:t xml:space="preserve">La app Android y el contrato de tramas, byte a byte</w:t>
            </w:r>
          </w:p>
        </w:tc>
      </w:tr>
    </w:tbl>
    <w:bookmarkEnd w:id="18"/>
    <w:bookmarkStart w:id="20" w:name="X57e3ab552d2fada7124bf2fd8d7bf8eba91497a"/>
    <w:p>
      <w:pPr>
        <w:pStyle w:val="Heading2"/>
      </w:pPr>
      <w:r>
        <w:t xml:space="preserve">Antes de mandar cualquiera de estos a alguien</w:t>
      </w:r>
    </w:p>
    <w:p>
      <w:pPr>
        <w:pStyle w:val="FirstParagraph"/>
      </w:pPr>
      <w:r>
        <w:t xml:space="preserve">Lee la skill</w:t>
      </w:r>
      <w:r>
        <w:t xml:space="preserve"> </w:t>
      </w:r>
      <w:hyperlink r:id="rId19">
        <w:r>
          <w:rPr>
            <w:rStyle w:val="VerbatimChar"/>
          </w:rPr>
          <w:t xml:space="preserve">entregar</w:t>
        </w:r>
      </w:hyperlink>
      <w:r>
        <w:t xml:space="preserve">. En resumen: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Hoy corresponde un encargo de medida, no una entrega de versión.</w:t>
      </w:r>
      <w:r>
        <w:t xml:space="preserve"> </w:t>
      </w:r>
      <w:r>
        <w:t xml:space="preserve">Ningún pin se ha</w:t>
      </w:r>
      <w:r>
        <w:t xml:space="preserve"> </w:t>
      </w:r>
      <w:r>
        <w:t xml:space="preserve">comprobado contra su carga.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Ningún horario se cita de memoria.</w:t>
      </w:r>
      <w:r>
        <w:t xml:space="preserve"> </w:t>
      </w:r>
      <w:r>
        <w:t xml:space="preserve">Se copia de la placa atornillada a esa señal concreta.</w:t>
      </w:r>
      <w:r>
        <w:t xml:space="preserve"> </w:t>
      </w:r>
      <w:r>
        <w:t xml:space="preserve">Si un manual pone un horario de ejemplo, alguien acabará tecleándolo.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documento no abre con la cifra en verde.</w:t>
      </w:r>
      <w:r>
        <w:t xml:space="preserve"> </w:t>
      </w:r>
      <w:r>
        <w:t xml:space="preserve">Primero qué hace hoy el equipo instalado y qué</w:t>
      </w:r>
      <w:r>
        <w:t xml:space="preserve"> </w:t>
      </w:r>
      <w:r>
        <w:t xml:space="preserve">está roto; las novedades después.</w:t>
      </w:r>
    </w:p>
    <w:bookmarkEnd w:id="20"/>
    <w:bookmarkStart w:id="21" w:name="cómo-se-regeneran-los-word"/>
    <w:p>
      <w:pPr>
        <w:pStyle w:val="Heading2"/>
      </w:pPr>
      <w:r>
        <w:t xml:space="preserve">Cómo se regeneran los Word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Manuales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generar_word.py              </w:t>
      </w:r>
      <w:r>
        <w:rPr>
          <w:rStyle w:val="CommentTok"/>
        </w:rPr>
        <w:t xml:space="preserve"># regenera todos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generar_word.py FICHERO.md   </w:t>
      </w:r>
      <w:r>
        <w:rPr>
          <w:rStyle w:val="CommentTok"/>
        </w:rPr>
        <w:t xml:space="preserve"># solo uno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generar_word.py </w:t>
      </w:r>
      <w:r>
        <w:rPr>
          <w:rStyle w:val="AttributeTok"/>
        </w:rPr>
        <w:t xml:space="preserve">--revisar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avisa de los .docx más viejos que su .md</w:t>
      </w:r>
    </w:p>
    <w:p>
      <w:pPr>
        <w:pStyle w:val="BlockText"/>
      </w:pPr>
      <w:r>
        <w:rPr>
          <w:b/>
          <w:bCs/>
        </w:rPr>
        <w:t xml:space="preserve">La regla, y no es una formalidad:</w:t>
      </w:r>
      <w:r>
        <w:t xml:space="preserve"> </w:t>
      </w:r>
      <w:r>
        <w:t xml:space="preserve">si se edita 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se regenera 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b/>
          <w:bCs/>
        </w:rPr>
        <w:t xml:space="preserve">en el</w:t>
      </w:r>
      <w:r>
        <w:rPr>
          <w:b/>
          <w:bCs/>
        </w:rPr>
        <w:t xml:space="preserve"> </w:t>
      </w:r>
      <w:r>
        <w:rPr>
          <w:b/>
          <w:bCs/>
        </w:rPr>
        <w:t xml:space="preserve">mismo cambio</w:t>
      </w:r>
      <w:r>
        <w:t xml:space="preserve">. Al que va al campo le llega el Word, no el fuente — si nadie regenera, la</w:t>
      </w:r>
      <w:r>
        <w:t xml:space="preserve"> </w:t>
      </w:r>
      <w:r>
        <w:t xml:space="preserve">corrección</w:t>
      </w:r>
      <w:r>
        <w:t xml:space="preserve"> </w:t>
      </w:r>
      <w:r>
        <w:rPr>
          <w:b/>
          <w:bCs/>
        </w:rPr>
        <w:t xml:space="preserve">no existe</w:t>
      </w:r>
      <w:r>
        <w:t xml:space="preserve"> </w:t>
      </w:r>
      <w:r>
        <w:t xml:space="preserve">para quien la necesita. En otro proyecto de la casa hubo dos manuales</w:t>
      </w:r>
      <w:r>
        <w:t xml:space="preserve"> </w:t>
      </w:r>
      <w:r>
        <w:rPr>
          <w:b/>
          <w:bCs/>
        </w:rPr>
        <w:t xml:space="preserve">85 horas</w:t>
      </w:r>
      <w:r>
        <w:t xml:space="preserve"> </w:t>
      </w:r>
      <w:r>
        <w:t xml:space="preserve">desfasados, y unas definiciones nuevas nunca llegaron al documento de campo.</w:t>
      </w:r>
    </w:p>
    <w:p>
      <w:pPr>
        <w:pStyle w:val="BlockText"/>
      </w:pPr>
      <w:r>
        <w:t xml:space="preserve">Y 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b/>
          <w:bCs/>
        </w:rPr>
        <w:t xml:space="preserve">no se edita a mano</w:t>
      </w:r>
      <w:r>
        <w:t xml:space="preserve">: quedarían dos copias divergiendo sin que nadie lo note</w:t>
      </w:r>
      <w:r>
        <w:t xml:space="preserve"> </w:t>
      </w:r>
      <w:r>
        <w:t xml:space="preserve">hasta que alguien las compare.</w:t>
      </w:r>
    </w:p>
    <w:p>
      <w:pPr>
        <w:pStyle w:val="FirstParagraph"/>
      </w:pPr>
      <w:r>
        <w:rPr>
          <w:rStyle w:val="VerbatimChar"/>
        </w:rPr>
        <w:t xml:space="preserve">python generar_word.py --revisar</w:t>
      </w:r>
      <w:r>
        <w:t xml:space="preserve"> </w:t>
      </w:r>
      <w:r>
        <w:t xml:space="preserve">devuelve código de salida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si hay alguno desfasado. Es</w:t>
      </w:r>
      <w:r>
        <w:t xml:space="preserve"> </w:t>
      </w:r>
      <w:r>
        <w:t xml:space="preserve">lo que hay que correr antes de mandar un paquete a nadie.</w:t>
      </w:r>
    </w:p>
    <w:bookmarkEnd w:id="21"/>
    <w:bookmarkStart w:id="22" w:name="por-qué-los-docx-sí-se-versionan"/>
    <w:p>
      <w:pPr>
        <w:pStyle w:val="Heading2"/>
      </w:pPr>
      <w:r>
        <w:t xml:space="preserve">Por qué los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sí se versionan</w:t>
      </w:r>
    </w:p>
    <w:p>
      <w:pPr>
        <w:pStyle w:val="FirstParagraph"/>
      </w:pPr>
      <w:r>
        <w:t xml:space="preserve">Son binarios, y el criterio general del repositorio es no versionar binarios. Estos son la</w:t>
      </w:r>
      <w:r>
        <w:t xml:space="preserve"> </w:t>
      </w:r>
      <w:r>
        <w:t xml:space="preserve">excepción, a propósito: son</w:t>
      </w:r>
      <w:r>
        <w:t xml:space="preserve"> </w:t>
      </w:r>
      <w:r>
        <w:rPr>
          <w:b/>
          <w:bCs/>
        </w:rPr>
        <w:t xml:space="preserve">lo que se le entrega a una persona</w:t>
      </w:r>
      <w:r>
        <w:t xml:space="preserve">, y tener en el repositorio</w:t>
      </w:r>
      <w:r>
        <w:t xml:space="preserve"> </w:t>
      </w:r>
      <w:r>
        <w:t xml:space="preserve">exactamente el fichero que se mandó es lo único que permite, meses después, saber qué leyó quien</w:t>
      </w:r>
      <w:r>
        <w:t xml:space="preserve"> </w:t>
      </w:r>
      <w:r>
        <w:t xml:space="preserve">lo recibió. Ocupan unos 350 KB entre los seis.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.claude/skills/entregar/SKILL.md" TargetMode="External" /><Relationship Type="http://schemas.openxmlformats.org/officeDocument/2006/relationships/hyperlink" Id="rId11" Target="../ESTADO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10" Target="../ROADMAP.md" TargetMode="External" /><Relationship Type="http://schemas.openxmlformats.org/officeDocument/2006/relationships/hyperlink" Id="rId17" Target="APP_MOVIL.md" TargetMode="External" /><Relationship Type="http://schemas.openxmlformats.org/officeDocument/2006/relationships/hyperlink" Id="rId13" Target="BLUETOOTH.md" TargetMode="External" /><Relationship Type="http://schemas.openxmlformats.org/officeDocument/2006/relationships/hyperlink" Id="rId14" Target="COMPILAR_Y_GRABAR.md" TargetMode="External" /><Relationship Type="http://schemas.openxmlformats.org/officeDocument/2006/relationships/hyperlink" Id="rId15" Target="FIRMWARE.md" TargetMode="External" /><Relationship Type="http://schemas.openxmlformats.org/officeDocument/2006/relationships/hyperlink" Id="rId16" Target="HARDWARE.md" TargetMode="External" /><Relationship Type="http://schemas.openxmlformats.org/officeDocument/2006/relationships/hyperlink" Id="rId12" Target="MANUAL_FUNCIONAL_BLUETOOT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.claude/skills/entregar/SKILL.md" TargetMode="External" /><Relationship Type="http://schemas.openxmlformats.org/officeDocument/2006/relationships/hyperlink" Id="rId11" Target="../ESTADO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10" Target="../ROADMAP.md" TargetMode="External" /><Relationship Type="http://schemas.openxmlformats.org/officeDocument/2006/relationships/hyperlink" Id="rId17" Target="APP_MOVIL.md" TargetMode="External" /><Relationship Type="http://schemas.openxmlformats.org/officeDocument/2006/relationships/hyperlink" Id="rId13" Target="BLUETOOTH.md" TargetMode="External" /><Relationship Type="http://schemas.openxmlformats.org/officeDocument/2006/relationships/hyperlink" Id="rId14" Target="COMPILAR_Y_GRABAR.md" TargetMode="External" /><Relationship Type="http://schemas.openxmlformats.org/officeDocument/2006/relationships/hyperlink" Id="rId15" Target="FIRMWARE.md" TargetMode="External" /><Relationship Type="http://schemas.openxmlformats.org/officeDocument/2006/relationships/hyperlink" Id="rId16" Target="HARDWARE.md" TargetMode="External" /><Relationship Type="http://schemas.openxmlformats.org/officeDocument/2006/relationships/hyperlink" Id="rId12" Target="MANUAL_FUNCIONAL_BLUETOOT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2026-08-21T21:00:40Z</dcterms:created>
  <dcterms:modified xsi:type="dcterms:W3CDTF">2026-08-21T21:00:40Z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