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Interno de Know-How — Retrorreflectómetro Vertical V3.6</w:t>
      </w:r>
    </w:p>
    <w:p>
      <w:pPr>
        <w:jc w:val="both"/>
      </w:pPr>
      <w:r>
        <w:t>Manual técnico de ingeniería para preservación de conocimiento y mantenimiento del sistema V3.6. Destinado a ingenieros de desarrollo, soporte técnico de firmware y metrología de DPI Ingeniería &amp; Consultoría.</w:t>
      </w:r>
    </w:p>
    <w:p>
      <w:pPr>
        <w:spacing w:before="40" w:after="40"/>
        <w:shd w:fill="D9D9D9"/>
      </w:pPr>
    </w:p>
    <w:p>
      <w:pPr>
        <w:pStyle w:val="Heading2"/>
      </w:pPr>
      <w:r>
        <w:t>1. Objeto y Arquitectura General del Sistema</w:t>
      </w:r>
    </w:p>
    <w:p>
      <w:pPr>
        <w:jc w:val="both"/>
      </w:pPr>
      <w:r>
        <w:t>Este documento recopila la totalidad del conocimiento técnico obtenido durante la ingeniería inversa, diseño y desarrollo de la línea V3.6 (PIC18F47K42), evitando tener que repetir el proceso de ingeniería inversa en el futuro.</w:t>
      </w:r>
    </w:p>
    <w:p>
      <w:pPr>
        <w:pStyle w:val="Heading3"/>
      </w:pPr>
      <w:r>
        <w:t>1.1 Identificación del Hardware Físico</w:t>
      </w:r>
    </w:p>
    <w:p>
      <w:pPr>
        <w:pStyle w:val="ListBullet"/>
      </w:pPr>
      <w:r>
        <w:rPr>
          <w:b/>
        </w:rPr>
        <w:t>Instrumento:</w:t>
      </w:r>
      <w:r>
        <w:t xml:space="preserve"> Retrorreflectómetro Vertical SAT-LUX/V3 K42.</w:t>
      </w:r>
    </w:p>
    <w:p>
      <w:pPr>
        <w:pStyle w:val="ListBullet"/>
      </w:pPr>
      <w:r>
        <w:rPr>
          <w:b/>
        </w:rPr>
        <w:t>Microcontrolador:</w:t>
      </w:r>
      <w:r>
        <w:t xml:space="preserve"> Microchip PIC18F47K42 (revisión de silicio A001).</w:t>
      </w:r>
    </w:p>
    <w:p>
      <w:pPr>
        <w:pStyle w:val="ListBullet"/>
      </w:pPr>
      <w:r>
        <w:rPr>
          <w:b/>
        </w:rPr>
        <w:t>Tarjeta electrónica principal:</w:t>
      </w:r>
      <w:r>
        <w:t xml:space="preserve"> Placa rotulada "SATLUX H-IoT" (originalmente concebida para el proyecto</w:t>
      </w:r>
    </w:p>
    <w:p>
      <w:pPr>
        <w:jc w:val="both"/>
      </w:pPr>
      <w:r>
        <w:t>Horizontal IoT, adaptada en producción 2020 para el Vertical).</w:t>
      </w:r>
    </w:p>
    <w:p>
      <w:pPr>
        <w:pStyle w:val="ListBullet"/>
      </w:pPr>
      <w:r>
        <w:rPr>
          <w:b/>
        </w:rPr>
        <w:t>Pantalla gráfica táctil:</w:t>
      </w:r>
      <w:r>
        <w:t xml:space="preserve"> Módulo inteligente STONE de segunda generación, conectado a la UART secundaria del</w:t>
      </w:r>
    </w:p>
    <w:p>
      <w:pPr>
        <w:jc w:val="both"/>
      </w:pPr>
      <w:r>
        <w:t>microcontrolador a 115200 baudios (</w:t>
      </w:r>
      <w:r>
        <w:rPr>
          <w:rFonts w:ascii="Consolas" w:hAnsi="Consolas"/>
          <w:color w:val="8B0000"/>
          <w:sz w:val="18"/>
        </w:rPr>
        <w:t>uart_stone.c:87-101</w:t>
      </w:r>
      <w:r>
        <w:t>).</w:t>
      </w:r>
    </w:p>
    <w:p>
      <w:pPr>
        <w:pStyle w:val="ListBullet"/>
      </w:pPr>
      <w:r>
        <w:rPr>
          <w:b/>
        </w:rPr>
        <w:t>Canal de comunicación Bluetooth:</w:t>
      </w:r>
      <w:r>
        <w:t xml:space="preserve"> Módulo serie conectado a la UART1 del PIC configurada a 9600 baudios (8N1),</w:t>
      </w:r>
    </w:p>
    <w:p>
      <w:pPr>
        <w:jc w:val="both"/>
      </w:pPr>
      <w:r>
        <w:t xml:space="preserve">según se especifica en </w:t>
      </w:r>
      <w:r>
        <w:rPr>
          <w:rFonts w:ascii="Consolas" w:hAnsi="Consolas"/>
          <w:color w:val="8B0000"/>
          <w:sz w:val="18"/>
        </w:rPr>
        <w:t>05_Documentacion/PROTOCOLO-V3.6.md:16</w:t>
      </w:r>
      <w:r>
        <w:t>.</w:t>
      </w:r>
    </w:p>
    <w:p>
      <w:pPr>
        <w:pStyle w:val="ListBullet"/>
      </w:pPr>
      <w:r>
        <w:rPr>
          <w:b/>
        </w:rPr>
        <w:t>Sensor fotométrico:</w:t>
      </w:r>
      <w:r>
        <w:t xml:space="preserve"> Fotodiodo de silicio conectado a canal analógico ADC (</w:t>
      </w:r>
      <w:r>
        <w:rPr>
          <w:rFonts w:ascii="Consolas" w:hAnsi="Consolas"/>
          <w:color w:val="8B0000"/>
          <w:sz w:val="18"/>
        </w:rPr>
        <w:t>measurement.c:208-250</w:t>
      </w:r>
      <w:r>
        <w:t>), con</w:t>
      </w:r>
    </w:p>
    <w:p>
      <w:pPr>
        <w:jc w:val="both"/>
      </w:pPr>
      <w:r>
        <w:t>promediado por hardware de 16 muestras más desplazamiento de 200 cuentas (</w:t>
      </w:r>
      <w:r>
        <w:rPr>
          <w:rFonts w:ascii="Consolas" w:hAnsi="Consolas"/>
          <w:color w:val="8B0000"/>
          <w:sz w:val="18"/>
        </w:rPr>
        <w:t>measurement.c:212</w:t>
      </w:r>
      <w:r>
        <w:t>).</w:t>
      </w:r>
    </w:p>
    <w:p>
      <w:pPr>
        <w:spacing w:before="40" w:after="40"/>
        <w:shd w:fill="D9D9D9"/>
      </w:pPr>
    </w:p>
    <w:p>
      <w:pPr>
        <w:pStyle w:val="Heading2"/>
      </w:pPr>
      <w:r>
        <w:t>2. Firmware V3.6 frente a la Base de 2020</w:t>
      </w:r>
    </w:p>
    <w:p>
      <w:pPr>
        <w:pStyle w:val="Heading3"/>
      </w:pPr>
      <w:r>
        <w:t>2.1 Limitación de la Base Histórica (2020)</w:t>
      </w:r>
    </w:p>
    <w:p>
      <w:pPr>
        <w:jc w:val="both"/>
      </w:pPr>
      <w:r>
        <w:t>En el firmware de 2020 (</w:t>
      </w:r>
      <w:r>
        <w:rPr>
          <w:rFonts w:ascii="Consolas" w:hAnsi="Consolas"/>
          <w:color w:val="8B0000"/>
          <w:sz w:val="18"/>
        </w:rPr>
        <w:t>01_Firmware/base_2020_d089f962/</w:t>
      </w:r>
      <w:r>
        <w:t xml:space="preserve">, compilado con Microchip XC8 v2.10 con MD5 del archivo hexadecimal </w:t>
      </w:r>
      <w:r>
        <w:rPr>
          <w:rFonts w:ascii="Consolas" w:hAnsi="Consolas"/>
          <w:color w:val="8B0000"/>
          <w:sz w:val="18"/>
        </w:rPr>
        <w:t>d089f9625090a1213291c090eae7ac01</w:t>
      </w:r>
      <w:r>
        <w:t>), las 12 ecuaciones de calibración estaban grabadas en la memoria de programa Flash (</w:t>
      </w:r>
      <w:r>
        <w:rPr>
          <w:rFonts w:ascii="Consolas" w:hAnsi="Consolas"/>
          <w:color w:val="8B0000"/>
          <w:sz w:val="18"/>
        </w:rPr>
        <w:t>ecuacionesCalibracion.c:3-42</w:t>
      </w:r>
      <w:r>
        <w:t>). Modificar un coeficiente obligaba a reprogramar físicamente el chip mediante programador PICkit.</w:t>
      </w:r>
    </w:p>
    <w:p>
      <w:pPr>
        <w:pStyle w:val="Heading3"/>
      </w:pPr>
      <w:r>
        <w:t>2.2 Solución Implementada en la Línea V3.6</w:t>
      </w:r>
    </w:p>
    <w:p>
      <w:pPr>
        <w:jc w:val="both"/>
      </w:pPr>
      <w:r>
        <w:t>La versión V3.6 traslada las fórmulas polinómicas a la memoria EEPROM interna del microcontrolador PIC18F47K42 (</w:t>
      </w:r>
      <w:r>
        <w:rPr>
          <w:rFonts w:ascii="Consolas" w:hAnsi="Consolas"/>
          <w:color w:val="8B0000"/>
          <w:sz w:val="18"/>
        </w:rPr>
        <w:t>01_Firmware/RetroVertical_V3.6.X/calibracion_v36.c</w:t>
      </w:r>
      <w:r>
        <w:t xml:space="preserve">). Los bits de configuración permanecen estrictamente idénticos a la base de 2020: </w:t>
      </w:r>
      <w:r>
        <w:rPr>
          <w:rFonts w:ascii="Consolas" w:hAnsi="Consolas"/>
          <w:color w:val="8B0000"/>
          <w:sz w:val="18"/>
        </w:rPr>
        <w:t>EC FF F7 FF 9F FF FF DF FE FF</w:t>
      </w:r>
      <w:r>
        <w:t xml:space="preserve"> en el rango de direcciones </w:t>
      </w:r>
      <w:r>
        <w:rPr>
          <w:rFonts w:ascii="Consolas" w:hAnsi="Consolas"/>
          <w:color w:val="8B0000"/>
          <w:sz w:val="18"/>
        </w:rPr>
        <w:t>0x300000-0x300009</w:t>
      </w:r>
      <w:r>
        <w:t>.</w:t>
      </w:r>
    </w:p>
    <w:p>
      <w:pPr>
        <w:spacing w:before="40" w:after="40"/>
        <w:shd w:fill="D9D9D9"/>
      </w:pPr>
    </w:p>
    <w:p>
      <w:pPr>
        <w:pStyle w:val="Heading2"/>
      </w:pPr>
      <w:r>
        <w:t>3. Mapa de Memoria EEPROM (PIC18F47K42)</w:t>
      </w:r>
    </w:p>
    <w:p>
      <w:pPr>
        <w:jc w:val="both"/>
      </w:pPr>
      <w:r>
        <w:t xml:space="preserve">La memoria EEPROM organiza los parámetros de calibración y metrología a partir de la dirección base </w:t>
      </w:r>
      <w:r>
        <w:rPr>
          <w:rFonts w:ascii="Consolas" w:hAnsi="Consolas"/>
          <w:color w:val="8B0000"/>
          <w:sz w:val="18"/>
        </w:rPr>
        <w:t>0x100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/>
            <w:r>
              <w:rPr>
                <w:b/>
              </w:rPr>
              <w:t>Dirección base</w:t>
            </w:r>
          </w:p>
        </w:tc>
        <w:tc>
          <w:tcPr>
            <w:tcW w:type="dxa" w:w="2160"/>
            <w:shd w:fill="D9D9D9"/>
          </w:tcPr>
          <w:p>
            <w:r/>
            <w:r>
              <w:rPr>
                <w:b/>
              </w:rPr>
              <w:t>Tamaño</w:t>
            </w:r>
          </w:p>
        </w:tc>
        <w:tc>
          <w:tcPr>
            <w:tcW w:type="dxa" w:w="2160"/>
            <w:shd w:fill="D9D9D9"/>
          </w:tcPr>
          <w:p>
            <w:r/>
            <w:r>
              <w:rPr>
                <w:b/>
              </w:rPr>
              <w:t>Descripción del registro</w:t>
            </w:r>
          </w:p>
        </w:tc>
        <w:tc>
          <w:tcPr>
            <w:tcW w:type="dxa" w:w="2160"/>
            <w:shd w:fill="D9D9D9"/>
          </w:tcPr>
          <w:p>
            <w:r/>
            <w:r>
              <w:rPr>
                <w:b/>
              </w:rPr>
              <w:t>Formato interno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B0000"/>
                <w:sz w:val="18"/>
              </w:rPr>
              <w:t>0x100 - 0x103</w:t>
            </w:r>
          </w:p>
        </w:tc>
        <w:tc>
          <w:tcPr>
            <w:tcW w:type="dxa" w:w="2160"/>
          </w:tcPr>
          <w:p>
            <w:r/>
            <w:r>
              <w:t>4 B</w:t>
            </w:r>
          </w:p>
        </w:tc>
        <w:tc>
          <w:tcPr>
            <w:tcW w:type="dxa" w:w="2160"/>
          </w:tcPr>
          <w:p>
            <w:r/>
            <w:r>
              <w:t>Cabecera de integridad V3.6</w:t>
            </w:r>
          </w:p>
        </w:tc>
        <w:tc>
          <w:tcPr>
            <w:tcW w:type="dxa" w:w="2160"/>
          </w:tcPr>
          <w:p>
            <w:r/>
            <w:r>
              <w:t xml:space="preserve">ASCII </w:t>
            </w:r>
            <w:r>
              <w:rPr>
                <w:rFonts w:ascii="Consolas" w:hAnsi="Consolas"/>
                <w:color w:val="8B0000"/>
                <w:sz w:val="18"/>
              </w:rPr>
              <w:t>V36</w:t>
            </w:r>
            <w:r>
              <w:t xml:space="preserve"> seguido de versión de formato </w:t>
            </w:r>
            <w:r>
              <w:rPr>
                <w:rFonts w:ascii="Consolas" w:hAnsi="Consolas"/>
                <w:color w:val="8B0000"/>
                <w:sz w:val="18"/>
              </w:rPr>
              <w:t>0x01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B0000"/>
                <w:sz w:val="18"/>
              </w:rPr>
              <w:t>0x104 + 18·k</w:t>
            </w:r>
          </w:p>
        </w:tc>
        <w:tc>
          <w:tcPr>
            <w:tcW w:type="dxa" w:w="2160"/>
          </w:tcPr>
          <w:p>
            <w:r/>
            <w:r>
              <w:t>18 B</w:t>
            </w:r>
          </w:p>
        </w:tc>
        <w:tc>
          <w:tcPr>
            <w:tcW w:type="dxa" w:w="2160"/>
          </w:tcPr>
          <w:p>
            <w:r/>
            <w:r>
              <w:t>Canales ópticos (k = 0 a 11)</w:t>
            </w:r>
          </w:p>
        </w:tc>
        <w:tc>
          <w:tcPr>
            <w:tcW w:type="dxa" w:w="2160"/>
          </w:tcPr>
          <w:p>
            <w:r/>
            <w:r>
              <w:t>4 floats IEEE 754 little-endian + CRC16 CCITT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B0000"/>
                <w:sz w:val="18"/>
              </w:rPr>
              <w:t>0x1DC - 0x1ED</w:t>
            </w:r>
          </w:p>
        </w:tc>
        <w:tc>
          <w:tcPr>
            <w:tcW w:type="dxa" w:w="2160"/>
          </w:tcPr>
          <w:p>
            <w:r/>
            <w:r>
              <w:t>18 B</w:t>
            </w:r>
          </w:p>
        </w:tc>
        <w:tc>
          <w:tcPr>
            <w:tcW w:type="dxa" w:w="2160"/>
          </w:tcPr>
          <w:p>
            <w:r/>
            <w:r>
              <w:t>Factor de temperatura y PIN</w:t>
            </w:r>
          </w:p>
        </w:tc>
        <w:tc>
          <w:tcPr>
            <w:tcW w:type="dxa" w:w="2160"/>
          </w:tcPr>
          <w:p>
            <w:r/>
            <w:r>
              <w:t>Floats X_2, X_1, X_0, PIN (4 B ASCII) + CRC16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B0000"/>
                <w:sz w:val="18"/>
              </w:rPr>
              <w:t>0x1EE - 0x1FF</w:t>
            </w:r>
          </w:p>
        </w:tc>
        <w:tc>
          <w:tcPr>
            <w:tcW w:type="dxa" w:w="2160"/>
          </w:tcPr>
          <w:p>
            <w:r/>
            <w:r>
              <w:t>18 B</w:t>
            </w:r>
          </w:p>
        </w:tc>
        <w:tc>
          <w:tcPr>
            <w:tcW w:type="dxa" w:w="2160"/>
          </w:tcPr>
          <w:p>
            <w:r/>
            <w:r>
              <w:t>Número de serie del equipo</w:t>
            </w:r>
          </w:p>
        </w:tc>
        <w:tc>
          <w:tcPr>
            <w:tcW w:type="dxa" w:w="2160"/>
          </w:tcPr>
          <w:p>
            <w:r/>
            <w:r>
              <w:t>Longitud (1 B), 12 B ASCII, 3 ceros + CRC16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8B0000"/>
                <w:sz w:val="18"/>
              </w:rPr>
              <w:t>0x200 - 0x211</w:t>
            </w:r>
          </w:p>
        </w:tc>
        <w:tc>
          <w:tcPr>
            <w:tcW w:type="dxa" w:w="2160"/>
          </w:tcPr>
          <w:p>
            <w:r/>
            <w:r>
              <w:t>18 B</w:t>
            </w:r>
          </w:p>
        </w:tc>
        <w:tc>
          <w:tcPr>
            <w:tcW w:type="dxa" w:w="2160"/>
          </w:tcPr>
          <w:p>
            <w:r/>
            <w:r>
              <w:t>Fecha de calibración técnica</w:t>
            </w:r>
          </w:p>
        </w:tc>
        <w:tc>
          <w:tcPr>
            <w:tcW w:type="dxa" w:w="2160"/>
          </w:tcPr>
          <w:p>
            <w:r/>
            <w:r>
              <w:t>Año (2 B low-first), mes, día, 12 ceros + CRC16</w:t>
            </w:r>
          </w:p>
        </w:tc>
      </w:tr>
    </w:tbl>
    <w:p/>
    <w:p>
      <w:pPr>
        <w:pStyle w:val="Heading3"/>
      </w:pPr>
      <w:r>
        <w:t>3.1 Canales Ópticos (Códigos 1 a 8 y a a d)</w:t>
      </w:r>
    </w:p>
    <w:p>
      <w:pPr>
        <w:jc w:val="both"/>
      </w:pPr>
      <w:r>
        <w:t>Los índices corresponden a las 12 funciones de calibración históricas:</w:t>
      </w:r>
    </w:p>
    <w:p>
      <w:pPr>
        <w:pStyle w:val="ListBullet"/>
      </w:pPr>
      <w:r>
        <w:t>Códigos 1 a 8: Blanco tipo I, Amarillo tipo I, Blanco microprismático, etc.</w:t>
      </w:r>
    </w:p>
    <w:p>
      <w:pPr>
        <w:pStyle w:val="ListBullet"/>
      </w:pPr>
      <w:r>
        <w:t xml:space="preserve">Códigos a a d: Canales extendidos de color según </w:t>
      </w:r>
      <w:r>
        <w:rPr>
          <w:rFonts w:ascii="Consolas" w:hAnsi="Consolas"/>
          <w:color w:val="8B0000"/>
          <w:sz w:val="18"/>
        </w:rPr>
        <w:t>calibracion_v36.h</w:t>
      </w:r>
      <w:r>
        <w:t>.</w:t>
      </w:r>
    </w:p>
    <w:p>
      <w:pPr>
        <w:pStyle w:val="ListBullet"/>
      </w:pPr>
      <w:r>
        <w:t>Los códigos 1 y 2 son patrones base reservados de fábrica y no se sobreescriben durante calibraciones rutinarias.</w:t>
      </w:r>
    </w:p>
    <w:p>
      <w:pPr>
        <w:pStyle w:val="Heading3"/>
      </w:pPr>
      <w:r>
        <w:t>3.2 Algoritmo de Evaluación Polinómica</w:t>
      </w:r>
    </w:p>
    <w:p>
      <w:pPr>
        <w:jc w:val="both"/>
      </w:pPr>
      <w:r>
        <w:t>La evaluación se ejecuta en 32 bits de precisión sin esquema Horner para preservar estricta identidad numérica con la base de 2020 (</w:t>
      </w:r>
      <w:r>
        <w:rPr>
          <w:rFonts w:ascii="Consolas" w:hAnsi="Consolas"/>
          <w:color w:val="8B0000"/>
          <w:sz w:val="18"/>
        </w:rPr>
        <w:t>calibracion_v36.c:229-234</w:t>
      </w:r>
      <w:r>
        <w:t>):</w:t>
      </w:r>
    </w:p>
    <w:p>
      <w:pPr>
        <w:shd w:fill="F5F5F5"/>
      </w:pPr>
      <w:r>
        <w:rPr>
          <w:rFonts w:ascii="Consolas" w:hAnsi="Consolas"/>
          <w:sz w:val="18"/>
        </w:rPr>
        <w:t>resultado = ((c3 * x * x * x + c2 * x * x) + c1 * x) + c0;</w:t>
      </w:r>
    </w:p>
    <w:p>
      <w:pPr>
        <w:jc w:val="both"/>
      </w:pPr>
      <w:r>
        <w:t>En pruebas de simulación bajo MPLAB SIM (arnés T-A20), este cálculo produjo cero diferencias sobre 786.432 puntos de comparación frente al cálculo de 2020.</w:t>
      </w:r>
    </w:p>
    <w:p>
      <w:pPr>
        <w:spacing w:before="40" w:after="40"/>
        <w:shd w:fill="D9D9D9"/>
      </w:pPr>
    </w:p>
    <w:p>
      <w:pPr>
        <w:pStyle w:val="Heading2"/>
      </w:pPr>
      <w:r>
        <w:t>4. Protocolo de Comandos Serie UART1 (9600 8N1)</w:t>
      </w:r>
    </w:p>
    <w:p>
      <w:pPr>
        <w:jc w:val="both"/>
      </w:pPr>
      <w:r>
        <w:t xml:space="preserve">Las tramas de administración están delimitadas por </w:t>
      </w:r>
      <w:r>
        <w:rPr>
          <w:rFonts w:ascii="Consolas" w:hAnsi="Consolas"/>
          <w:color w:val="8B0000"/>
          <w:sz w:val="18"/>
        </w:rPr>
        <w:t>#</w:t>
      </w:r>
      <w:r>
        <w:t xml:space="preserve"> al inicio y al final (</w:t>
      </w:r>
      <w:r>
        <w:rPr>
          <w:rFonts w:ascii="Consolas" w:hAnsi="Consolas"/>
          <w:color w:val="8B0000"/>
          <w:sz w:val="18"/>
        </w:rPr>
        <w:t>uart_module.c:52-121</w:t>
      </w:r>
      <w:r>
        <w:t>), con un tamaño máximo de 48 bytes y caducidad automática de 2 segundos ante tramas incompletas.</w:t>
      </w:r>
    </w:p>
    <w:p>
      <w:pPr>
        <w:pStyle w:val="Heading3"/>
      </w:pPr>
      <w:r>
        <w:t>4.1 Comandos Públicos (Sin Autenticación)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#V#</w:t>
      </w:r>
      <w:r>
        <w:t xml:space="preserve">: Retorna 5 campos: </w:t>
      </w:r>
      <w:r>
        <w:rPr>
          <w:rFonts w:ascii="Consolas" w:hAnsi="Consolas"/>
          <w:color w:val="8B0000"/>
          <w:sz w:val="18"/>
        </w:rPr>
        <w:t>#V,3.6,&lt;fecha&gt;,&lt;CAL|DEF&gt;,&lt;mascaraHex&gt;#</w:t>
      </w:r>
      <w:r>
        <w:t xml:space="preserve"> (</w:t>
      </w:r>
      <w:r>
        <w:rPr>
          <w:rFonts w:ascii="Consolas" w:hAnsi="Consolas"/>
          <w:color w:val="8B0000"/>
          <w:sz w:val="18"/>
        </w:rPr>
        <w:t>calibracion_v36.c:635-643</w:t>
      </w:r>
      <w:r>
        <w:t>). Indica versión,</w:t>
      </w:r>
    </w:p>
    <w:p>
      <w:pPr>
        <w:jc w:val="both"/>
      </w:pPr>
      <w:r>
        <w:t>fecha en EEPROM, estado (</w:t>
      </w:r>
      <w:r>
        <w:rPr>
          <w:rFonts w:ascii="Consolas" w:hAnsi="Consolas"/>
          <w:color w:val="8B0000"/>
          <w:sz w:val="18"/>
        </w:rPr>
        <w:t>CAL</w:t>
      </w:r>
      <w:r>
        <w:t xml:space="preserve"> si hay calibración o </w:t>
      </w:r>
      <w:r>
        <w:rPr>
          <w:rFonts w:ascii="Consolas" w:hAnsi="Consolas"/>
          <w:color w:val="8B0000"/>
          <w:sz w:val="18"/>
        </w:rPr>
        <w:t>DEF</w:t>
      </w:r>
      <w:r>
        <w:t xml:space="preserve"> de fábrica) y la máscara de 4 dígitos hexadecimales.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#G,&lt;k&gt;#</w:t>
      </w:r>
      <w:r>
        <w:t>: Consulta los 4 coeficientes del canal k (</w:t>
      </w:r>
      <w:r>
        <w:rPr>
          <w:rFonts w:ascii="Consolas" w:hAnsi="Consolas"/>
          <w:color w:val="8B0000"/>
          <w:sz w:val="18"/>
        </w:rPr>
        <w:t>#G,&lt;k&gt;,&lt;c3&gt;,&lt;c2&gt;,&lt;c1&gt;,&lt;c0&gt;#</w:t>
      </w:r>
      <w:r>
        <w:t>).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#GT#</w:t>
      </w:r>
      <w:r>
        <w:t>: Consulta los factores de compensación térmica X_2, X_1, X_0 (</w:t>
      </w:r>
      <w:r>
        <w:rPr>
          <w:rFonts w:ascii="Consolas" w:hAnsi="Consolas"/>
          <w:color w:val="8B0000"/>
          <w:sz w:val="18"/>
        </w:rPr>
        <w:t>gui.c:41-43</w:t>
      </w:r>
      <w:r>
        <w:t>).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#GN#</w:t>
      </w:r>
      <w:r>
        <w:t>: Consulta la serie grabada en EEPROM (</w:t>
      </w:r>
      <w:r>
        <w:rPr>
          <w:rFonts w:ascii="Consolas" w:hAnsi="Consolas"/>
          <w:color w:val="8B0000"/>
          <w:sz w:val="18"/>
        </w:rPr>
        <w:t>#GN,&lt;serie&gt;#</w:t>
      </w:r>
      <w:r>
        <w:t xml:space="preserve"> o </w:t>
      </w:r>
      <w:r>
        <w:rPr>
          <w:rFonts w:ascii="Consolas" w:hAnsi="Consolas"/>
          <w:color w:val="8B0000"/>
          <w:sz w:val="18"/>
        </w:rPr>
        <w:t>#GN,NONE#</w:t>
      </w:r>
      <w:r>
        <w:t>).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#GC#</w:t>
      </w:r>
      <w:r>
        <w:t>: Consulta la fecha de calibración (</w:t>
      </w:r>
      <w:r>
        <w:rPr>
          <w:rFonts w:ascii="Consolas" w:hAnsi="Consolas"/>
          <w:color w:val="8B0000"/>
          <w:sz w:val="18"/>
        </w:rPr>
        <w:t>#GC,&lt;AAAA-MM-DD&gt;#</w:t>
      </w:r>
      <w:r>
        <w:t xml:space="preserve"> o </w:t>
      </w:r>
      <w:r>
        <w:rPr>
          <w:rFonts w:ascii="Consolas" w:hAnsi="Consolas"/>
          <w:color w:val="8B0000"/>
          <w:sz w:val="18"/>
        </w:rPr>
        <w:t>#GC,NONE#</w:t>
      </w:r>
      <w:r>
        <w:t>).</w:t>
      </w:r>
    </w:p>
    <w:p>
      <w:pPr>
        <w:pStyle w:val="Heading3"/>
      </w:pPr>
      <w:r>
        <w:t xml:space="preserve">4.2 Comandos de Administración (Requieren </w:t>
      </w:r>
      <w:r>
        <w:rPr>
          <w:rFonts w:ascii="Consolas" w:hAnsi="Consolas"/>
          <w:color w:val="8B0000"/>
          <w:sz w:val="18"/>
        </w:rPr>
        <w:t>#L,&lt;pin&gt;#</w:t>
      </w:r>
      <w:r>
        <w:t>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#L,&lt;pin&gt;#</w:t>
      </w:r>
      <w:r>
        <w:t xml:space="preserve">: Autentica sesión de administración. El PIN de fábrica es </w:t>
      </w:r>
      <w:r>
        <w:rPr>
          <w:rFonts w:ascii="Consolas" w:hAnsi="Consolas"/>
          <w:color w:val="8B0000"/>
          <w:sz w:val="18"/>
        </w:rPr>
        <w:t>2026</w:t>
      </w:r>
      <w:r>
        <w:t>. Al acumular 5 fallos consecutivos, el</w:t>
      </w:r>
    </w:p>
    <w:p>
      <w:pPr>
        <w:jc w:val="both"/>
      </w:pPr>
      <w:r>
        <w:t>firmware entra en estado de bloqueo permanente (</w:t>
      </w:r>
      <w:r>
        <w:rPr>
          <w:rFonts w:ascii="Consolas" w:hAnsi="Consolas"/>
          <w:color w:val="8B0000"/>
          <w:sz w:val="18"/>
        </w:rPr>
        <w:t>#ERR,BLOQUEADO#</w:t>
      </w:r>
      <w:r>
        <w:t>) hasta reiniciar el equipo.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#P,&lt;pin_actual&gt;,&lt;pin_nuevo&gt;#</w:t>
      </w:r>
      <w:r>
        <w:t xml:space="preserve">: Modifica el PIN de acceso. Conforme a </w:t>
      </w:r>
      <w:r>
        <w:rPr>
          <w:rFonts w:ascii="Consolas" w:hAnsi="Consolas"/>
          <w:color w:val="8B0000"/>
          <w:sz w:val="18"/>
        </w:rPr>
        <w:t>RF-CAL-29</w:t>
      </w:r>
      <w:r>
        <w:t>, es obligatorio cambiar el PIN</w:t>
      </w:r>
    </w:p>
    <w:p>
      <w:pPr>
        <w:jc w:val="both"/>
      </w:pPr>
      <w:r>
        <w:t>de fábrica antes de la primera calibración en campo.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#S,&lt;k&gt;,&lt;c3&gt;,&lt;c2&gt;,&lt;c1&gt;,&lt;c0&gt;#</w:t>
      </w:r>
      <w:r>
        <w:t>: Escribe coeficientes en memoria RAM y EEPROM (</w:t>
      </w:r>
      <w:r>
        <w:rPr>
          <w:rFonts w:ascii="Consolas" w:hAnsi="Consolas"/>
          <w:color w:val="8B0000"/>
          <w:sz w:val="18"/>
        </w:rPr>
        <w:t>calibracion_v36.c:658</w:t>
      </w:r>
      <w:r>
        <w:t>).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#SC,&lt;AAAA-MM-DD&gt;#</w:t>
      </w:r>
      <w:r>
        <w:t xml:space="preserve">: Escribe la fecha de calibración en la dirección </w:t>
      </w:r>
      <w:r>
        <w:rPr>
          <w:rFonts w:ascii="Consolas" w:hAnsi="Consolas"/>
          <w:color w:val="8B0000"/>
          <w:sz w:val="18"/>
        </w:rPr>
        <w:t>0x200</w:t>
      </w:r>
      <w:r>
        <w:t>.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#SN,&lt;serie&gt;#</w:t>
      </w:r>
      <w:r>
        <w:t xml:space="preserve">: Escribe el número de serie en la dirección </w:t>
      </w:r>
      <w:r>
        <w:rPr>
          <w:rFonts w:ascii="Consolas" w:hAnsi="Consolas"/>
          <w:color w:val="8B0000"/>
          <w:sz w:val="18"/>
        </w:rPr>
        <w:t>0x1EE</w:t>
      </w:r>
      <w:r>
        <w:t>.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#Q#</w:t>
      </w:r>
      <w:r>
        <w:t>: Cierra la sesión de administración y retorna el microcontrolador a modo operativo seguro.</w:t>
      </w:r>
    </w:p>
    <w:p>
      <w:pPr>
        <w:spacing w:before="40" w:after="40"/>
        <w:shd w:fill="D9D9D9"/>
      </w:pPr>
    </w:p>
    <w:p>
      <w:pPr>
        <w:pStyle w:val="Heading2"/>
      </w:pPr>
      <w:r>
        <w:t>5. Ecosistema de Aplicaciones Móviles</w:t>
      </w:r>
    </w:p>
    <w:p>
      <w:pPr>
        <w:jc w:val="both"/>
      </w:pPr>
      <w:r>
        <w:t>El sistema se compone de dos aplicaciones con alcances estrictamente separados:</w:t>
      </w:r>
    </w:p>
    <w:p>
      <w:pPr>
        <w:pStyle w:val="Heading3"/>
      </w:pPr>
      <w:r>
        <w:t>5.1 Aplicación de Usuario (</w:t>
      </w:r>
      <w:r>
        <w:rPr>
          <w:rFonts w:ascii="Consolas" w:hAnsi="Consolas"/>
          <w:color w:val="8B0000"/>
          <w:sz w:val="18"/>
        </w:rPr>
        <w:t>RetroUsuario</w:t>
      </w:r>
      <w:r>
        <w:t>)</w:t>
      </w:r>
    </w:p>
    <w:p>
      <w:pPr>
        <w:pStyle w:val="ListBullet"/>
      </w:pPr>
      <w:r>
        <w:rPr>
          <w:b/>
        </w:rPr>
        <w:t>Directorio de código:</w:t>
      </w:r>
      <w:r>
        <w:t xml:space="preserve"> </w:t>
      </w:r>
      <w:r>
        <w:rPr>
          <w:rFonts w:ascii="Consolas" w:hAnsi="Consolas"/>
          <w:color w:val="8B0000"/>
          <w:sz w:val="18"/>
        </w:rPr>
        <w:t>03_App_Movil/RetroUsuario/</w:t>
      </w:r>
      <w:r>
        <w:t>.</w:t>
      </w:r>
    </w:p>
    <w:p>
      <w:pPr>
        <w:pStyle w:val="ListBullet"/>
      </w:pPr>
      <w:r>
        <w:rPr>
          <w:b/>
        </w:rPr>
        <w:t>Paquete:</w:t>
      </w:r>
      <w:r>
        <w:t xml:space="preserve"> </w:t>
      </w:r>
      <w:r>
        <w:rPr>
          <w:rFonts w:ascii="Consolas" w:hAnsi="Consolas"/>
          <w:color w:val="8B0000"/>
          <w:sz w:val="18"/>
        </w:rPr>
        <w:t>com.dpi.retrousuario.coviandina</w:t>
      </w:r>
      <w:r>
        <w:t>, versión 0.3.7 (código 10).</w:t>
      </w:r>
    </w:p>
    <w:p>
      <w:pPr>
        <w:pStyle w:val="ListBullet"/>
      </w:pPr>
      <w:r>
        <w:rPr>
          <w:b/>
        </w:rPr>
        <w:t>Entregable:</w:t>
      </w:r>
      <w:r>
        <w:t xml:space="preserve"> </w:t>
      </w:r>
      <w:r>
        <w:rPr>
          <w:rFonts w:ascii="Consolas" w:hAnsi="Consolas"/>
          <w:color w:val="8B0000"/>
          <w:sz w:val="18"/>
        </w:rPr>
        <w:t>RETRO-COVIANDINA-usuario-0.3.7-10.apk</w:t>
      </w:r>
      <w:r>
        <w:t>.</w:t>
      </w:r>
    </w:p>
    <w:p>
      <w:pPr>
        <w:pStyle w:val="ListBullet"/>
      </w:pPr>
      <w:r>
        <w:rPr>
          <w:b/>
        </w:rPr>
        <w:t>Arquitectura FABLE-USR:</w:t>
      </w:r>
      <w:r>
        <w:t xml:space="preserve"> La máquina de estados de medición reside en </w:t>
      </w:r>
      <w:r>
        <w:rPr>
          <w:rFonts w:ascii="Consolas" w:hAnsi="Consolas"/>
          <w:color w:val="8B0000"/>
          <w:sz w:val="18"/>
        </w:rPr>
        <w:t>dominio.EstadoMedida</w:t>
      </w:r>
      <w:r>
        <w:t>, sobreviviendo a</w:t>
      </w:r>
    </w:p>
    <w:p>
      <w:pPr>
        <w:jc w:val="both"/>
      </w:pPr>
      <w:r>
        <w:t>rotaciones de pantalla y pausas de ciclo de vida de Android.</w:t>
      </w:r>
    </w:p>
    <w:p>
      <w:pPr>
        <w:pStyle w:val="ListBullet"/>
      </w:pPr>
      <w:r>
        <w:rPr>
          <w:b/>
        </w:rPr>
        <w:t>Diálogo de Operador:</w:t>
      </w:r>
      <w:r>
        <w:t xml:space="preserve"> Implementa </w:t>
      </w:r>
      <w:r>
        <w:rPr>
          <w:rFonts w:ascii="Consolas" w:hAnsi="Consolas"/>
          <w:color w:val="8B0000"/>
          <w:sz w:val="18"/>
        </w:rPr>
        <w:t>PreguntaOperador.Decision.ABANDONAR</w:t>
      </w:r>
      <w:r>
        <w:t xml:space="preserve"> para descartar de forma limpia medidas</w:t>
      </w:r>
    </w:p>
    <w:p>
      <w:pPr>
        <w:jc w:val="both"/>
      </w:pPr>
      <w:r>
        <w:t xml:space="preserve">interrumpidas, garantizando que ninguna lectura nula o corrupta genere filas espurias en </w:t>
      </w:r>
      <w:r>
        <w:rPr>
          <w:rFonts w:ascii="Consolas" w:hAnsi="Consolas"/>
          <w:color w:val="8B0000"/>
          <w:sz w:val="18"/>
        </w:rPr>
        <w:t>medidas.csv</w:t>
      </w:r>
      <w:r>
        <w:t>.</w:t>
      </w:r>
    </w:p>
    <w:p>
      <w:pPr>
        <w:pStyle w:val="ListBullet"/>
      </w:pPr>
      <w:r>
        <w:rPr>
          <w:b/>
        </w:rPr>
        <w:t>Suite de pruebas:</w:t>
      </w:r>
      <w:r>
        <w:t xml:space="preserve"> 152 pruebas unitarias JVM puras (107 de requisito, 45 de comportamiento) sin dependencias</w:t>
      </w:r>
    </w:p>
    <w:p>
      <w:pPr>
        <w:jc w:val="both"/>
      </w:pPr>
      <w:r>
        <w:t>de emulador, ejecutables directamente con JUnitCore.</w:t>
      </w:r>
    </w:p>
    <w:p>
      <w:pPr>
        <w:pStyle w:val="Heading3"/>
      </w:pPr>
      <w:r>
        <w:t>5.2 Aplicación de Calibración (</w:t>
      </w:r>
      <w:r>
        <w:rPr>
          <w:rFonts w:ascii="Consolas" w:hAnsi="Consolas"/>
          <w:color w:val="8B0000"/>
          <w:sz w:val="18"/>
        </w:rPr>
        <w:t>RetroV36</w:t>
      </w:r>
      <w:r>
        <w:t>)</w:t>
      </w:r>
    </w:p>
    <w:p>
      <w:pPr>
        <w:pStyle w:val="ListBullet"/>
      </w:pPr>
      <w:r>
        <w:rPr>
          <w:b/>
        </w:rPr>
        <w:t>Directorio de código:</w:t>
      </w:r>
      <w:r>
        <w:t xml:space="preserve"> </w:t>
      </w:r>
      <w:r>
        <w:rPr>
          <w:rFonts w:ascii="Consolas" w:hAnsi="Consolas"/>
          <w:color w:val="8B0000"/>
          <w:sz w:val="18"/>
        </w:rPr>
        <w:t>03_App_Movil/RetroV36/</w:t>
      </w:r>
      <w:r>
        <w:t>.</w:t>
      </w:r>
    </w:p>
    <w:p>
      <w:pPr>
        <w:pStyle w:val="ListBullet"/>
      </w:pPr>
      <w:r>
        <w:rPr>
          <w:b/>
        </w:rPr>
        <w:t>Paquete:</w:t>
      </w:r>
      <w:r>
        <w:t xml:space="preserve"> </w:t>
      </w:r>
      <w:r>
        <w:rPr>
          <w:rFonts w:ascii="Consolas" w:hAnsi="Consolas"/>
          <w:color w:val="8B0000"/>
          <w:sz w:val="18"/>
        </w:rPr>
        <w:t>com.dpi.retrov36.calibra</w:t>
      </w:r>
      <w:r>
        <w:t>.</w:t>
      </w:r>
    </w:p>
    <w:p>
      <w:pPr>
        <w:pStyle w:val="ListBullet"/>
      </w:pPr>
      <w:r>
        <w:rPr>
          <w:b/>
        </w:rPr>
        <w:t>Versión de campo validada:</w:t>
      </w:r>
      <w:r>
        <w:t xml:space="preserve"> </w:t>
      </w:r>
      <w:r>
        <w:rPr>
          <w:rFonts w:ascii="Consolas" w:hAnsi="Consolas"/>
          <w:color w:val="8B0000"/>
          <w:sz w:val="18"/>
        </w:rPr>
        <w:t>Cov_3.6.5_calibrar.apk</w:t>
      </w:r>
      <w:r>
        <w:t xml:space="preserve"> (código 10010, commit </w:t>
      </w:r>
      <w:r>
        <w:rPr>
          <w:rFonts w:ascii="Consolas" w:hAnsi="Consolas"/>
          <w:color w:val="8B0000"/>
          <w:sz w:val="18"/>
        </w:rPr>
        <w:t>316a6bc</w:t>
      </w:r>
      <w:r>
        <w:t>).</w:t>
      </w:r>
    </w:p>
    <w:p>
      <w:pPr>
        <w:pStyle w:val="ListBullet"/>
      </w:pPr>
      <w:r>
        <w:rPr>
          <w:b/>
        </w:rPr>
        <w:t>Flujo guiado:</w:t>
      </w:r>
      <w:r>
        <w:t xml:space="preserve"> Importa el paquete ZIP de campaña, aplica banco previo, escribe en EEPROM y verifica tolerancias</w:t>
      </w:r>
    </w:p>
    <w:p>
      <w:pPr>
        <w:jc w:val="both"/>
      </w:pPr>
      <w:r>
        <w:t xml:space="preserve">según regla </w:t>
      </w:r>
      <w:r>
        <w:rPr>
          <w:rFonts w:ascii="Consolas" w:hAnsi="Consolas"/>
          <w:color w:val="8B0000"/>
          <w:sz w:val="18"/>
        </w:rPr>
        <w:t>RF-COV-12</w:t>
      </w:r>
      <w:r>
        <w:t xml:space="preserve"> (±5 % para código 8 blanco y ±10 % para código b amarillo).</w:t>
      </w:r>
    </w:p>
    <w:p>
      <w:pPr>
        <w:pStyle w:val="ListBullet"/>
      </w:pPr>
      <w:r>
        <w:rPr>
          <w:b/>
        </w:rPr>
        <w:t>Cierre formal:</w:t>
      </w:r>
      <w:r>
        <w:t xml:space="preserve"> Emite actas técnicas y paquete de soporte para respaldo del certificado de calibración emitido</w:t>
      </w:r>
    </w:p>
    <w:p>
      <w:pPr>
        <w:jc w:val="both"/>
      </w:pPr>
      <w:r>
        <w:t xml:space="preserve">bajo </w:t>
      </w:r>
      <w:r>
        <w:rPr>
          <w:rFonts w:ascii="Consolas" w:hAnsi="Consolas"/>
          <w:color w:val="8B0000"/>
          <w:sz w:val="18"/>
        </w:rPr>
        <w:t>CERT-TITULO-2</w:t>
      </w:r>
      <w:r>
        <w:t>.</w:t>
      </w:r>
    </w:p>
    <w:p>
      <w:pPr>
        <w:spacing w:before="40" w:after="40"/>
        <w:shd w:fill="D9D9D9"/>
      </w:pPr>
    </w:p>
    <w:p>
      <w:pPr>
        <w:pStyle w:val="Heading2"/>
      </w:pPr>
      <w:r>
        <w:t>6. Lecciones Técnicas Aprendidas y Trampas Evitadas</w:t>
      </w:r>
    </w:p>
    <w:p>
      <w:pPr>
        <w:pStyle w:val="ListNumber"/>
      </w:pPr>
      <w:r>
        <w:rPr>
          <w:b/>
        </w:rPr>
        <w:t>Transitorios `#ERR,FORMATO#`:</w:t>
      </w:r>
      <w:r>
        <w:t xml:space="preserve"> Ocurren por sobrecarga en la recepción UART cuando la aplicación móvil envía</w:t>
      </w:r>
    </w:p>
    <w:p>
      <w:pPr>
        <w:jc w:val="both"/>
      </w:pPr>
      <w:r>
        <w:t>bloques largos a ráfaga. Se resuelven implementando pausas entre bloques (pacing de 24 bytes cada 30 ms).</w:t>
      </w:r>
    </w:p>
    <w:p>
      <w:pPr>
        <w:pStyle w:val="ListNumber"/>
      </w:pPr>
      <w:r>
        <w:rPr>
          <w:b/>
        </w:rPr>
        <w:t>Catálogo de Patrones Azules y Verdes (C-08):</w:t>
      </w:r>
      <w:r>
        <w:t xml:space="preserve"> En patrones con certificado alto (≥ 40), se observó correlación</w:t>
      </w:r>
    </w:p>
    <w:p>
      <w:pPr>
        <w:jc w:val="both"/>
      </w:pPr>
      <w:r>
        <w:t>negativa en lecturas crudas. No forzar coeficientes en canales 3, 4, 5 y 6 hasta que se verifiquen físicamente las etiquetas de los patrones patrón P112 y P124 (decisión D-14).</w:t>
      </w:r>
    </w:p>
    <w:p>
      <w:pPr>
        <w:pStyle w:val="ListNumber"/>
      </w:pPr>
      <w:r>
        <w:rPr>
          <w:b/>
        </w:rPr>
        <w:t>Prohibición de desinstalación de aplicaciones:</w:t>
      </w:r>
      <w:r>
        <w:t xml:space="preserve"> En Android, desinstalar una app elimina su almacenamiento</w:t>
      </w:r>
    </w:p>
    <w:p>
      <w:pPr>
        <w:jc w:val="both"/>
      </w:pPr>
      <w:r>
        <w:t>privado (</w:t>
      </w:r>
      <w:r>
        <w:rPr>
          <w:rFonts w:ascii="Consolas" w:hAnsi="Consolas"/>
          <w:color w:val="8B0000"/>
          <w:sz w:val="18"/>
        </w:rPr>
        <w:t>/data/data/&lt;paquete&gt;</w:t>
      </w:r>
      <w:r>
        <w:t>), destruyendo las bases de datos de campañas. Toda actualización debe ser directa.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md-sha256:c9d01b6bd4c1416f21656e8ead00ffb35cf8fdc50dfed5e2a6ebe5f07b4295f8</dc:identifier>
</cp:coreProperties>
</file>