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locomotor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Cs/>
          <w:b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Diferentes tipos de mantenimiento (vía, drenaje, senalización)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operativas</w:t>
      </w:r>
    </w:p>
    <w:p>
      <w:pPr>
        <w:numPr>
          <w:ilvl w:val="0"/>
          <w:numId w:val="1003"/>
        </w:numPr>
        <w:pStyle w:val="Compact"/>
      </w:pPr>
      <w:r>
        <w:t xml:space="preserve">✅ 51 vagones disponibles</w:t>
      </w:r>
    </w:p>
    <w:p>
      <w:pPr>
        <w:numPr>
          <w:ilvl w:val="0"/>
          <w:numId w:val="1003"/>
        </w:numPr>
        <w:pStyle w:val="Compact"/>
      </w:pPr>
      <w:r>
        <w:t xml:space="preserve">✅ 8 carromotores funcionando</w:t>
      </w:r>
    </w:p>
    <w:p>
      <w:pPr>
        <w:numPr>
          <w:ilvl w:val="0"/>
          <w:numId w:val="1003"/>
        </w:numPr>
        <w:pStyle w:val="Compact"/>
      </w:pPr>
      <w:r>
        <w:t xml:space="preserve">✅ 3 talleres operativos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026"/>
        <w:gridCol w:w="2394"/>
        <w:gridCol w:w="2026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</w:tbl>
    <w:bookmarkEnd w:id="51"/>
    <w:bookmarkStart w:id="52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2026-04-09T22:25:19Z</dcterms:created>
  <dcterms:modified xsi:type="dcterms:W3CDTF">2026-04-09T22:25:19Z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