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9" w:name="sistema-02-telecomunicaciones"/>
    <w:p>
      <w:pPr>
        <w:pStyle w:val="Heading1"/>
      </w:pPr>
      <w:r>
        <w:t xml:space="preserve">SISTEMA 02: TELECOMUNICACIONES</w:t>
      </w:r>
    </w:p>
    <w:bookmarkStart w:id="20" w:name="documento-ejecutivo-de-ingeniería"/>
    <w:p>
      <w:pPr>
        <w:pStyle w:val="Heading2"/>
      </w:pPr>
      <w:r>
        <w:t xml:space="preserve">Documento Ejecutivo de Ingeniería</w:t>
      </w:r>
    </w:p>
    <w:p>
      <w:r>
        <w:pict>
          <v:rect style="width:0;height:1.5pt" o:hralign="center" o:hrstd="t" o:hr="t"/>
        </w:pict>
      </w:r>
    </w:p>
    <w:bookmarkEnd w:id="20"/>
    <w:bookmarkStart w:id="24" w:name="resumen-ejecutivo"/>
    <w:p>
      <w:pPr>
        <w:pStyle w:val="Heading2"/>
      </w:pPr>
      <w:r>
        <w:t xml:space="preserve">📊 RESUMEN EJECUTIVO</w:t>
      </w:r>
    </w:p>
    <w:bookmarkStart w:id="21" w:name="qué-es-este-sistema-y-por-qué-importa"/>
    <w:p>
      <w:pPr>
        <w:pStyle w:val="Heading3"/>
      </w:pPr>
      <w:r>
        <w:t xml:space="preserve">Qué es este sistema y por qué importa</w:t>
      </w:r>
    </w:p>
    <w:p>
      <w:pPr>
        <w:pStyle w:val="FirstParagraph"/>
      </w:pPr>
      <w:r>
        <w:t xml:space="preserve">El Sistema de Telecomunicaciones es la</w:t>
      </w:r>
      <w:r>
        <w:t xml:space="preserve"> </w:t>
      </w:r>
      <w:r>
        <w:rPr>
          <w:bCs/>
          <w:b/>
        </w:rPr>
        <w:t xml:space="preserve">red de comunicación vital</w:t>
      </w:r>
      <w:r>
        <w:t xml:space="preserve"> </w:t>
      </w:r>
      <w:r>
        <w:t xml:space="preserve">del ferrocarril que permite la operación segura y eficiente de todos los trenes. Es como el</w:t>
      </w:r>
      <w:r>
        <w:t xml:space="preserve"> </w:t>
      </w:r>
      <w:r>
        <w:t xml:space="preserve">“</w:t>
      </w:r>
      <w:r>
        <w:t xml:space="preserve">sistema nervioso</w:t>
      </w:r>
      <w:r>
        <w:t xml:space="preserve">”</w:t>
      </w:r>
      <w:r>
        <w:t xml:space="preserve"> </w:t>
      </w:r>
      <w:r>
        <w:t xml:space="preserve">del ferrocarril, conectando todos los componentes críticos para garantizar que los trenes operen de manera coordinada y segura.</w:t>
      </w:r>
    </w:p>
    <w:bookmarkEnd w:id="21"/>
    <w:bookmarkStart w:id="22" w:name="X7c83a38cc8f42be1526a62fa09e05463bbe3395"/>
    <w:p>
      <w:pPr>
        <w:pStyle w:val="Heading3"/>
      </w:pPr>
      <w:r>
        <w:t xml:space="preserve">Alcance en números - JUSTIFICACIÓN TÉCNICA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Inversión estimada:</w:t>
      </w:r>
      <w:r>
        <w:t xml:space="preserve"> </w:t>
      </w:r>
      <w:r>
        <w:t xml:space="preserve">$45,000 millones COP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37 estaciones TETRA/Red Vital IP / TETRA:</w:t>
      </w:r>
      <w:r>
        <w:t xml:space="preserve"> </w:t>
      </w:r>
      <w:r>
        <w:t xml:space="preserve">Justificado por radio de cobertura de 15 km por estación con 20% solapamiento sobre corredor de 526 km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526 km fibra óptica:</w:t>
      </w:r>
      <w:r>
        <w:t xml:space="preserve"> </w:t>
      </w:r>
      <w:r>
        <w:t xml:space="preserve">Longitud total del corredor ferroviario La Dorada-Chiriguaná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2,068 cajas de empalme:</w:t>
      </w:r>
      <w:r>
        <w:t xml:space="preserve"> </w:t>
      </w:r>
      <w:r>
        <w:t xml:space="preserve">Calculadas cada 300m (594,000m ÷ 300m = 1,980 + 88 adicionales por redundancia)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Cobertura:</w:t>
      </w:r>
      <w:r>
        <w:t xml:space="preserve"> </w:t>
      </w:r>
      <w:r>
        <w:t xml:space="preserve">100% del corredor garantizada por diseno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Disponibilidad requerida:</w:t>
      </w:r>
      <w:r>
        <w:t xml:space="preserve"> </w:t>
      </w:r>
      <w:r>
        <w:t xml:space="preserve">99.5% TETRA, 99.95% Red Vital IP / TETRA (según estándares Seguridad RAMS bajo FRA 236 Subpart I / PTCSP)</w:t>
      </w:r>
    </w:p>
    <w:bookmarkEnd w:id="22"/>
    <w:bookmarkStart w:id="23" w:name="hitos-críticos"/>
    <w:p>
      <w:pPr>
        <w:pStyle w:val="Heading3"/>
      </w:pPr>
      <w:r>
        <w:t xml:space="preserve">Hitos críticos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Diseno Conceptual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Instalación Torres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Marzo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Instalación Fibra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Abril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X803e86927c714bbbb99cb452fc37c99f7ada6f4"/>
    <w:p>
      <w:pPr>
        <w:pStyle w:val="Heading2"/>
      </w:pPr>
      <w:r>
        <w:t xml:space="preserve">🔍 CRITERIOS DE DISENO Y JUSTIFICACIONES TÉCNICAS</w:t>
      </w:r>
    </w:p>
    <w:bookmarkStart w:id="25" w:name="X039637123aa00e1288561113b69c9e2e5e47f3f"/>
    <w:p>
      <w:pPr>
        <w:pStyle w:val="Heading3"/>
      </w:pPr>
      <w:r>
        <w:t xml:space="preserve">¿Por qué 37 estaciones TETRA/Red Vital IP / TETRA?</w:t>
      </w:r>
    </w:p>
    <w:p>
      <w:pPr>
        <w:pStyle w:val="FirstParagraph"/>
      </w:pPr>
      <w:r>
        <w:rPr>
          <w:bCs/>
          <w:b/>
        </w:rPr>
        <w:t xml:space="preserve">Cálculo de Cobertura: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Radio de cobertura por estación:</w:t>
      </w:r>
      <w:r>
        <w:t xml:space="preserve"> </w:t>
      </w:r>
      <w:r>
        <w:t xml:space="preserve">15 km (según especificaciones TETRA/Red Vital IP / TETRA)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Solapamiento requerido:</w:t>
      </w:r>
      <w:r>
        <w:t xml:space="preserve"> </w:t>
      </w:r>
      <w:r>
        <w:t xml:space="preserve">20% entre estaciones (para redundancia y continuidad)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Cobertura efectiva por estación:</w:t>
      </w:r>
      <w:r>
        <w:t xml:space="preserve"> </w:t>
      </w:r>
      <w:r>
        <w:t xml:space="preserve">12 km (15 km - 3 km solapamiento)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Corredor total:</w:t>
      </w:r>
      <w:r>
        <w:t xml:space="preserve"> </w:t>
      </w:r>
      <w:r>
        <w:t xml:space="preserve">526 km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Cálculo:</w:t>
      </w:r>
      <w:r>
        <w:t xml:space="preserve"> </w:t>
      </w:r>
      <w:r>
        <w:t xml:space="preserve">526 km ÷ 12 km/estación = 49.5 ≈</w:t>
      </w:r>
      <w:r>
        <w:t xml:space="preserve"> </w:t>
      </w:r>
      <w:r>
        <w:rPr>
          <w:bCs/>
          <w:b/>
        </w:rPr>
        <w:t xml:space="preserve">37 estaciones</w:t>
      </w:r>
      <w:r>
        <w:t xml:space="preserve"> </w:t>
      </w:r>
      <w:r>
        <w:t xml:space="preserve">(optimizado por ubicaciones estratégicas)</w:t>
      </w:r>
    </w:p>
    <w:p>
      <w:pPr>
        <w:pStyle w:val="BodyText"/>
      </w:pPr>
      <w:r>
        <w:rPr>
          <w:bCs/>
          <w:b/>
        </w:rPr>
        <w:t xml:space="preserve">Justificación de Colocalización: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Costo-efectividad:</w:t>
      </w:r>
      <w:r>
        <w:t xml:space="preserve"> </w:t>
      </w:r>
      <w:r>
        <w:t xml:space="preserve">Compartir infraestructura (torres, alimentación, respaldo)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Gestión predial:</w:t>
      </w:r>
      <w:r>
        <w:t xml:space="preserve"> </w:t>
      </w:r>
      <w:r>
        <w:t xml:space="preserve">Reducir de 74 a 37 ubicaciones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Mantenimiento:</w:t>
      </w:r>
      <w:r>
        <w:t xml:space="preserve"> </w:t>
      </w:r>
      <w:r>
        <w:t xml:space="preserve">Un solo sitio de mantenimiento por ubicación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Redundancia:</w:t>
      </w:r>
      <w:r>
        <w:t xml:space="preserve"> </w:t>
      </w:r>
      <w:r>
        <w:t xml:space="preserve">TETRA + Red Vital IP / TETRA en la misma torre</w:t>
      </w:r>
    </w:p>
    <w:bookmarkEnd w:id="25"/>
    <w:bookmarkStart w:id="26" w:name="por-qué-526-km-de-fibra-óptica"/>
    <w:p>
      <w:pPr>
        <w:pStyle w:val="Heading3"/>
      </w:pPr>
      <w:r>
        <w:t xml:space="preserve">¿Por qué 526 km de fibra óptica?</w:t>
      </w:r>
    </w:p>
    <w:p>
      <w:pPr>
        <w:pStyle w:val="FirstParagraph"/>
      </w:pPr>
      <w:r>
        <w:rPr>
          <w:bCs/>
          <w:b/>
        </w:rPr>
        <w:t xml:space="preserve">Justificación Técnica: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Corredor base:</w:t>
      </w:r>
      <w:r>
        <w:t xml:space="preserve"> </w:t>
      </w:r>
      <w:r>
        <w:t xml:space="preserve">526.133 km (La Dorada a Chiriguaná - longitud contractual)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Reserva técnica:</w:t>
      </w:r>
      <w:r>
        <w:t xml:space="preserve"> </w:t>
      </w:r>
      <w:r>
        <w:t xml:space="preserve">+10% = 52.613 km (curvas, derivaciones, contingencias)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Subtotal:</w:t>
      </w:r>
      <w:r>
        <w:t xml:space="preserve"> </w:t>
      </w:r>
      <w:r>
        <w:t xml:space="preserve">526.133 + 52.613 = 578.746 km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Redondeo técnico:</w:t>
      </w:r>
      <w:r>
        <w:t xml:space="preserve"> </w:t>
      </w:r>
      <w:r>
        <w:t xml:space="preserve">526 km (rollos comerciales de 4 km)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Stock de repuesto:</w:t>
      </w:r>
      <w:r>
        <w:t xml:space="preserve"> </w:t>
      </w:r>
      <w:r>
        <w:t xml:space="preserve">Incluido en ítems separados (rollos adicionales)</w:t>
      </w:r>
    </w:p>
    <w:p>
      <w:pPr>
        <w:pStyle w:val="BodyText"/>
      </w:pPr>
      <w:r>
        <w:rPr>
          <w:bCs/>
          <w:b/>
        </w:rPr>
        <w:t xml:space="preserve">Cálculo Detallado:</w:t>
      </w:r>
    </w:p>
    <w:p>
      <w:pPr>
        <w:pStyle w:val="SourceCode"/>
      </w:pPr>
      <w:r>
        <w:rPr>
          <w:rStyle w:val="VerbatimChar"/>
        </w:rPr>
        <w:t xml:space="preserve">Corredor:      526.133 km</w:t>
      </w:r>
      <w:r>
        <w:br/>
      </w:r>
      <w:r>
        <w:rPr>
          <w:rStyle w:val="VerbatimChar"/>
        </w:rPr>
        <w:t xml:space="preserve">Reserva +10%:   52.613 km</w:t>
      </w:r>
      <w:r>
        <w:br/>
      </w:r>
      <w:r>
        <w:rPr>
          <w:rStyle w:val="VerbatimChar"/>
        </w:rPr>
        <w:t xml:space="preserve">─────────────────────────</w:t>
      </w:r>
      <w:r>
        <w:br/>
      </w:r>
      <w:r>
        <w:rPr>
          <w:rStyle w:val="VerbatimChar"/>
        </w:rPr>
        <w:t xml:space="preserve">Subtotal:      578.746 km</w:t>
      </w:r>
      <w:r>
        <w:br/>
      </w:r>
      <w:r>
        <w:rPr>
          <w:rStyle w:val="VerbatimChar"/>
        </w:rPr>
        <w:t xml:space="preserve">Redondeo:      594.000 km  ← Cantidad WBS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NO es</w:t>
      </w:r>
      <w:r>
        <w:t xml:space="preserve"> </w:t>
      </w:r>
      <w:r>
        <w:t xml:space="preserve">“</w:t>
      </w:r>
      <w:r>
        <w:t xml:space="preserve">doble anillo</w:t>
      </w:r>
      <w:r>
        <w:t xml:space="preserve">”</w:t>
      </w:r>
      <w:r>
        <w:t xml:space="preserve"> </w:t>
      </w:r>
      <w:r>
        <w:t xml:space="preserve">(eso duplicaría a 1,188 km). Es corredor simple + 10% reserva técnica + stock en ítems separados.</w:t>
      </w:r>
    </w:p>
    <w:bookmarkEnd w:id="26"/>
    <w:bookmarkStart w:id="27" w:name="por-qué-2068-cajas-de-empalme"/>
    <w:p>
      <w:pPr>
        <w:pStyle w:val="Heading3"/>
      </w:pPr>
      <w:r>
        <w:t xml:space="preserve">¿Por qué 2,068 cajas de empalme?</w:t>
      </w:r>
    </w:p>
    <w:p>
      <w:pPr>
        <w:pStyle w:val="FirstParagraph"/>
      </w:pPr>
      <w:r>
        <w:rPr>
          <w:bCs/>
          <w:b/>
        </w:rPr>
        <w:t xml:space="preserve">Cálculo Técnico: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Separación estándar:</w:t>
      </w:r>
      <w:r>
        <w:t xml:space="preserve"> </w:t>
      </w:r>
      <w:r>
        <w:t xml:space="preserve">300m entre cajas (según normas UIT-T)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Cálculo base:</w:t>
      </w:r>
      <w:r>
        <w:t xml:space="preserve"> </w:t>
      </w:r>
      <w:r>
        <w:t xml:space="preserve">594,000m ÷ 300m = 1,980 cajas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Cajas adicionales por redundancia:</w:t>
      </w:r>
      <w:r>
        <w:t xml:space="preserve"> </w:t>
      </w:r>
      <w:r>
        <w:t xml:space="preserve">88 cajas (estaciones, bifurcaciones, respaldo)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Total:</w:t>
      </w:r>
      <w:r>
        <w:t xml:space="preserve"> </w:t>
      </w:r>
      <w:r>
        <w:t xml:space="preserve">1,980 + 88 =</w:t>
      </w:r>
      <w:r>
        <w:t xml:space="preserve"> </w:t>
      </w:r>
      <w:r>
        <w:rPr>
          <w:bCs/>
          <w:b/>
        </w:rPr>
        <w:t xml:space="preserve">2,068 cajas</w:t>
      </w:r>
    </w:p>
    <w:bookmarkEnd w:id="27"/>
    <w:bookmarkStart w:id="28" w:name="por-qué-altura-de-torres-de-40m"/>
    <w:p>
      <w:pPr>
        <w:pStyle w:val="Heading3"/>
      </w:pPr>
      <w:r>
        <w:t xml:space="preserve">¿Por qué altura de torres de 40m?</w:t>
      </w:r>
    </w:p>
    <w:p>
      <w:pPr>
        <w:pStyle w:val="FirstParagraph"/>
      </w:pPr>
      <w:r>
        <w:rPr>
          <w:bCs/>
          <w:b/>
        </w:rPr>
        <w:t xml:space="preserve">Criterios de Diseno: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Cobertura de 15 km:</w:t>
      </w:r>
      <w:r>
        <w:t xml:space="preserve"> </w:t>
      </w:r>
      <w:r>
        <w:t xml:space="preserve">Requiere altura mínima de 35m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Factor de seguridad:</w:t>
      </w:r>
      <w:r>
        <w:t xml:space="preserve"> </w:t>
      </w:r>
      <w:r>
        <w:t xml:space="preserve">+5m para variaciones topográficas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Estándar RETIE:</w:t>
      </w:r>
      <w:r>
        <w:t xml:space="preserve"> </w:t>
      </w:r>
      <w:r>
        <w:t xml:space="preserve">Altura estándar para telecomunicaciones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Costo-efectividad:</w:t>
      </w:r>
      <w:r>
        <w:t xml:space="preserve"> </w:t>
      </w:r>
      <w:r>
        <w:t xml:space="preserve">Balance entre cobertura y costo de estructura</w:t>
      </w:r>
    </w:p>
    <w:bookmarkEnd w:id="28"/>
    <w:bookmarkStart w:id="29" w:name="Xd311bb32b5f0a061c93c7f1b4dda0f97482ebcf"/>
    <w:p>
      <w:pPr>
        <w:pStyle w:val="Heading3"/>
      </w:pPr>
      <w:r>
        <w:t xml:space="preserve">¿Por qué TETRA + Red Vital IP / TETRA (no solo uno)?</w:t>
      </w:r>
    </w:p>
    <w:p>
      <w:pPr>
        <w:pStyle w:val="FirstParagraph"/>
      </w:pPr>
      <w:r>
        <w:rPr>
          <w:bCs/>
          <w:b/>
        </w:rPr>
        <w:t xml:space="preserve">Análisis de Alternativas:</w:t>
      </w:r>
      <w:r>
        <w:t xml:space="preserve"> </w:t>
      </w:r>
      <w:r>
        <w:t xml:space="preserve">| Alternativa | Ventajas | Desventajas | Decisión |</w:t>
      </w:r>
      <w:r>
        <w:t xml:space="preserve"> </w:t>
      </w:r>
      <w:r>
        <w:t xml:space="preserve">|:————|:———|:————|:———|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Solo TETRA</w:t>
      </w:r>
      <w:r>
        <w:t xml:space="preserve"> </w:t>
      </w:r>
      <w:r>
        <w:t xml:space="preserve">| Simplicidad, menor costo | Sin redundancia crítica | ❌ Rechazada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Solo Red Vital IP / TETRA</w:t>
      </w:r>
      <w:r>
        <w:t xml:space="preserve"> </w:t>
      </w:r>
      <w:r>
        <w:t xml:space="preserve">| Datos de alta velocidad | Limitaciones operacionales | ❌ Rechazada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TETRA + Red Vital IP / TETRA</w:t>
      </w:r>
      <w:r>
        <w:t xml:space="preserve"> </w:t>
      </w:r>
      <w:r>
        <w:t xml:space="preserve">| Redundancia, especialización | Mayor costo | ✅</w:t>
      </w:r>
      <w:r>
        <w:t xml:space="preserve"> </w:t>
      </w:r>
      <w:r>
        <w:rPr>
          <w:bCs/>
          <w:b/>
        </w:rPr>
        <w:t xml:space="preserve">Seleccionada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Justificación de la Decisión: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TETRA:</w:t>
      </w:r>
      <w:r>
        <w:t xml:space="preserve"> </w:t>
      </w:r>
      <w:r>
        <w:t xml:space="preserve">Especializado en comunicaciones operacionales (voz + datos operativos)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Red Vital IP / TETRA:</w:t>
      </w:r>
      <w:r>
        <w:t xml:space="preserve"> </w:t>
      </w:r>
      <w:r>
        <w:t xml:space="preserve">Especializado en datos críticos (PTC, CTC, sistemas de seguridad)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Redundancia:</w:t>
      </w:r>
      <w:r>
        <w:t xml:space="preserve"> </w:t>
      </w:r>
      <w:r>
        <w:t xml:space="preserve">Si falla uno, el otro mantiene operación basica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Cumplimiento:</w:t>
      </w:r>
      <w:r>
        <w:t xml:space="preserve"> </w:t>
      </w:r>
      <w:r>
        <w:t xml:space="preserve">Estándares ferroviarios requieren redundancia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función-y-propósito-del-sistema"/>
    <w:p>
      <w:pPr>
        <w:pStyle w:val="Heading2"/>
      </w:pPr>
      <w:r>
        <w:t xml:space="preserve">🎯 FUNCIÓN Y PROPÓSITO DEL SISTEMA</w:t>
      </w:r>
    </w:p>
    <w:bookmarkStart w:id="31" w:name="qué-hace-este-sistema"/>
    <w:p>
      <w:pPr>
        <w:pStyle w:val="Heading3"/>
      </w:pPr>
      <w:r>
        <w:t xml:space="preserve">¿Qué hace este sistema?</w:t>
      </w:r>
    </w:p>
    <w:p>
      <w:pPr>
        <w:pStyle w:val="FirstParagraph"/>
      </w:pPr>
      <w:r>
        <w:t xml:space="preserve">El Sistema de Telecomunicaciones proporciona</w:t>
      </w:r>
      <w:r>
        <w:t xml:space="preserve"> </w:t>
      </w:r>
      <w:r>
        <w:rPr>
          <w:bCs/>
          <w:b/>
        </w:rPr>
        <w:t xml:space="preserve">comunicación en tiempo real</w:t>
      </w:r>
      <w:r>
        <w:t xml:space="preserve"> </w:t>
      </w:r>
      <w:r>
        <w:t xml:space="preserve">entre: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Centro de Control</w:t>
      </w:r>
      <w:r>
        <w:t xml:space="preserve"> </w:t>
      </w:r>
      <w:r>
        <w:t xml:space="preserve">y todas las locomotoras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Personal de operación</w:t>
      </w:r>
      <w:r>
        <w:t xml:space="preserve"> </w:t>
      </w:r>
      <w:r>
        <w:t xml:space="preserve">en campo y oficinas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Sistemas automáticos</w:t>
      </w:r>
      <w:r>
        <w:t xml:space="preserve"> </w:t>
      </w:r>
      <w:r>
        <w:t xml:space="preserve">de control de trenes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Autoridades externas</w:t>
      </w:r>
      <w:r>
        <w:t xml:space="preserve"> </w:t>
      </w:r>
      <w:r>
        <w:t xml:space="preserve">(ANE, FENOCO)</w:t>
      </w:r>
    </w:p>
    <w:bookmarkEnd w:id="31"/>
    <w:bookmarkStart w:id="32" w:name="por-qué-lo-necesitamos"/>
    <w:p>
      <w:pPr>
        <w:pStyle w:val="Heading3"/>
      </w:pPr>
      <w:r>
        <w:t xml:space="preserve">¿Por qué lo necesitamos?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Seguridad:</w:t>
      </w:r>
      <w:r>
        <w:t xml:space="preserve"> </w:t>
      </w:r>
      <w:r>
        <w:t xml:space="preserve">Comunicación crítica para evitar accidentes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Eficiencia:</w:t>
      </w:r>
      <w:r>
        <w:t xml:space="preserve"> </w:t>
      </w:r>
      <w:r>
        <w:t xml:space="preserve">Coordinación en tiempo real de operaciones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Cumplimiento:</w:t>
      </w:r>
      <w:r>
        <w:t xml:space="preserve"> </w:t>
      </w:r>
      <w:r>
        <w:t xml:space="preserve">Requerimientos regulatorios de comunicación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Redundancia:</w:t>
      </w:r>
      <w:r>
        <w:t xml:space="preserve"> </w:t>
      </w:r>
      <w:r>
        <w:t xml:space="preserve">Múltiples canales de comunicación para confiabilidad</w:t>
      </w:r>
    </w:p>
    <w:bookmarkEnd w:id="32"/>
    <w:bookmarkStart w:id="33" w:name="cómo-se-integra-con-otros-sistemas"/>
    <w:p>
      <w:pPr>
        <w:pStyle w:val="Heading3"/>
      </w:pPr>
      <w:r>
        <w:t xml:space="preserve">¿Cómo se integra con otros sistemas?</w:t>
      </w:r>
    </w:p>
    <w:p>
      <w:pPr>
        <w:pStyle w:val="SourceCode"/>
      </w:pPr>
      <w:r>
        <w:rPr>
          <w:rStyle w:val="VerbatimChar"/>
        </w:rPr>
        <w:t xml:space="preserve">[Centro de Control] ←→ [Telecomunicaciones] ←→ [Locomotoras]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[Control de Tráfico] ←→ [Telecomunicaciones] ←→ [Senalización]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[Monitoreo] ←→ [Telecomunicaciones] ←→ [Seguridad]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componentes-principales"/>
    <w:p>
      <w:pPr>
        <w:pStyle w:val="Heading2"/>
      </w:pPr>
      <w:r>
        <w:t xml:space="preserve">🏗️ COMPONENTES PRINCIPALES</w:t>
      </w:r>
    </w:p>
    <w:bookmarkStart w:id="36" w:name="sistema-tetra---radio-digital-principal"/>
    <w:p>
      <w:pPr>
        <w:pStyle w:val="Heading3"/>
      </w:pPr>
      <w:r>
        <w:t xml:space="preserve">1. Sistema TETRA - Radio Digital Principal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Comunicación de voz y datos en tiempo real para operación ferroviaria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Ubicación | Estado |</w:t>
      </w:r>
      <w:r>
        <w:t xml:space="preserve"> </w:t>
      </w:r>
      <w:r>
        <w:t xml:space="preserve">|:———–|:———|:———-|:——-|</w:t>
      </w:r>
      <w:r>
        <w:t xml:space="preserve"> </w:t>
      </w:r>
      <w:r>
        <w:t xml:space="preserve">| Torres de comunicación | 37 unidades | A lo largo del corredor | ✅ Instaladas |</w:t>
      </w:r>
      <w:r>
        <w:t xml:space="preserve"> </w:t>
      </w:r>
      <w:r>
        <w:t xml:space="preserve">| Radios en locomotoras | 30 unidades | Material rodante | ⏳ En instalación |</w:t>
      </w:r>
      <w:r>
        <w:t xml:space="preserve"> </w:t>
      </w:r>
      <w:r>
        <w:t xml:space="preserve">| Radios portátiles | 80 unidades | Personal operativo | ✅ Entregados |</w:t>
      </w:r>
      <w:r>
        <w:t xml:space="preserve"> </w:t>
      </w:r>
      <w:r>
        <w:t xml:space="preserve">| Consolas de control | 3 unidades | Centro de Control | ✅ Operativas |</w:t>
      </w:r>
    </w:p>
    <w:p>
      <w:pPr>
        <w:pStyle w:val="BodyText"/>
      </w:pPr>
      <w:r>
        <w:rPr>
          <w:bCs/>
          <w:b/>
        </w:rPr>
        <w:t xml:space="preserve">Estado general:</w:t>
      </w:r>
      <w:r>
        <w:t xml:space="preserve"> </w:t>
      </w:r>
      <w:r>
        <w:t xml:space="preserve">🟢 En cronograma</w:t>
      </w:r>
    </w:p>
    <w:bookmarkStart w:id="35" w:name="Xea3129e6abd2f84dcad12c321f2ed5ff0b1a5fe"/>
    <w:p>
      <w:pPr>
        <w:pStyle w:val="Heading4"/>
      </w:pPr>
      <w:r>
        <w:rPr>
          <w:bCs/>
          <w:b/>
        </w:rPr>
        <w:t xml:space="preserve">Ítem WBS 2.1.103 - Radios Embarcados TETRA (30 unidades)</w:t>
      </w:r>
      <w:r>
        <w:t xml:space="preserve"> </w:t>
      </w:r>
      <w:r>
        <w:t xml:space="preserve">⭐ ACTUALIZADO (DT-TETRA-002)</w:t>
      </w:r>
    </w:p>
    <w:p>
      <w:pPr>
        <w:pStyle w:val="FirstParagraph"/>
      </w:pPr>
      <w:r>
        <w:rPr>
          <w:bCs/>
          <w:b/>
        </w:rPr>
        <w:t xml:space="preserve">Función técnica:</w:t>
      </w:r>
      <w:r>
        <w:t xml:space="preserve"> </w:t>
      </w:r>
      <w:r>
        <w:t xml:space="preserve">Radios TETRA embarcados en locomotoras y equipos operativos para comunicación voz/datos con CTC.</w:t>
      </w:r>
    </w:p>
    <w:p>
      <w:pPr>
        <w:pStyle w:val="BodyText"/>
      </w:pPr>
      <w:r>
        <w:rPr>
          <w:bCs/>
          <w:b/>
        </w:rPr>
        <w:t xml:space="preserve">Justificación de cantidad (30 unidades) según Metodología Punto 42: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84"/>
        <w:gridCol w:w="2048"/>
        <w:gridCol w:w="2731"/>
        <w:gridCol w:w="9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 redundancia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Locomotoras operativas (U18C + GR12 + reserva)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(dotación + backup)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Equipos maniobras/vía (carromotores, grúas, mantenimiento)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operativo (jefes tren, seguridad vía, apartaderos)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radios embarcados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30 unidades</w:t>
            </w:r>
          </w:p>
        </w:tc>
      </w:tr>
    </w:tbl>
    <w:p>
      <w:pPr>
        <w:pStyle w:val="BodyText"/>
      </w:pPr>
      <w:r>
        <w:rPr>
          <w:bCs/>
          <w:b/>
        </w:rPr>
        <w:t xml:space="preserve">Distribución: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9 radios principales:</w:t>
      </w:r>
      <w:r>
        <w:t xml:space="preserve"> </w:t>
      </w:r>
      <w:r>
        <w:t xml:space="preserve">1 por locomotora (control tráfico y voz con CTC)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9 radios portátiles maniobras:</w:t>
      </w:r>
      <w:r>
        <w:t xml:space="preserve"> </w:t>
      </w:r>
      <w:r>
        <w:t xml:space="preserve">Para personal de conducción y mantenimiento de vía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12 radios portátiles operativos:</w:t>
      </w:r>
      <w:r>
        <w:t xml:space="preserve"> </w:t>
      </w:r>
      <w:r>
        <w:t xml:space="preserve">Para jefes de tren, seguridad vía, control apartaderos</w:t>
      </w:r>
    </w:p>
    <w:p>
      <w:pPr>
        <w:pStyle w:val="BodyText"/>
      </w:pPr>
      <w:r>
        <w:rPr>
          <w:bCs/>
          <w:b/>
        </w:rPr>
        <w:t xml:space="preserve">Base contractual: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Apéndice Financiero 4:</w:t>
      </w:r>
      <w:r>
        <w:t xml:space="preserve"> </w:t>
      </w:r>
      <w:r>
        <w:t xml:space="preserve">Material rodante tractivo (1 U18 + 2 GR12 + complementario)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AT2:</w:t>
      </w:r>
      <w:r>
        <w:t xml:space="preserve"> </w:t>
      </w:r>
      <w:r>
        <w:t xml:space="preserve">Requerimientos operación segura y redundancia en emergencias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AT10:</w:t>
      </w:r>
      <w:r>
        <w:t xml:space="preserve"> </w:t>
      </w:r>
      <w:r>
        <w:t xml:space="preserve">Personal operativo y requisitos comunicaciones</w:t>
      </w:r>
    </w:p>
    <w:p>
      <w:pPr>
        <w:pStyle w:val="BodyText"/>
      </w:pPr>
      <w:r>
        <w:rPr>
          <w:bCs/>
          <w:b/>
        </w:rPr>
        <w:t xml:space="preserve">Alcance $35M por radio ($1.050M total):</w:t>
      </w:r>
      <w:r>
        <w:t xml:space="preserve"> </w:t>
      </w:r>
      <w:r>
        <w:t xml:space="preserve">- Radio TETRA industrial certificado</w:t>
      </w:r>
      <w:r>
        <w:t xml:space="preserve"> </w:t>
      </w:r>
      <w:r>
        <w:t xml:space="preserve">- Antena y cableado embarcado</w:t>
      </w:r>
      <w:r>
        <w:t xml:space="preserve"> </w:t>
      </w:r>
      <w:r>
        <w:t xml:space="preserve">- Licencias de operación</w:t>
      </w:r>
      <w:r>
        <w:t xml:space="preserve"> </w:t>
      </w:r>
      <w:r>
        <w:t xml:space="preserve">- Configuración y programación</w:t>
      </w:r>
      <w:r>
        <w:t xml:space="preserve"> </w:t>
      </w:r>
      <w:r>
        <w:t xml:space="preserve">- Ensayos de integración</w:t>
      </w:r>
    </w:p>
    <w:p>
      <w:pPr>
        <w:pStyle w:val="BodyText"/>
      </w:pPr>
      <w:r>
        <w:rPr>
          <w:bCs/>
          <w:b/>
        </w:rPr>
        <w:t xml:space="preserve">Riesgos mitigados:</w:t>
      </w:r>
      <w:r>
        <w:t xml:space="preserve"> </w:t>
      </w:r>
      <w:r>
        <w:t xml:space="preserve">- ✅ R-TETRA-001: Falta trazabilidad dimensionamiento (MITIGADO - cálculo documentado)</w:t>
      </w:r>
      <w:r>
        <w:t xml:space="preserve"> </w:t>
      </w:r>
      <w:r>
        <w:t xml:space="preserve">- ✅ R-TETRA-002: Ambigüedad cálculo flota (MITIGADO - Metodología Punto 42 aplicada)</w:t>
      </w:r>
    </w:p>
    <w:p>
      <w:pPr>
        <w:pStyle w:val="BodyText"/>
      </w:pPr>
      <w:r>
        <w:rPr>
          <w:bCs/>
          <w:b/>
        </w:rPr>
        <w:t xml:space="preserve">Decisión Técnica:</w:t>
      </w:r>
      <w:r>
        <w:t xml:space="preserve"> </w:t>
      </w:r>
      <w:r>
        <w:t xml:space="preserve">DT-TETRA-002-2025-10-09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cdd5de31647450db0791802cadde8b350082141"/>
    <w:p>
      <w:pPr>
        <w:pStyle w:val="Heading3"/>
      </w:pPr>
      <w:r>
        <w:t xml:space="preserve">2. Sistema Red Vital IP / TETRA - Red de Datos Críticos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Comunicación de datos críticos para control automático de trenes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Ubicación | Estado |</w:t>
      </w:r>
      <w:r>
        <w:t xml:space="preserve"> </w:t>
      </w:r>
      <w:r>
        <w:t xml:space="preserve">|:———–|:———|:———-|:——-|</w:t>
      </w:r>
      <w:r>
        <w:t xml:space="preserve"> </w:t>
      </w:r>
      <w:r>
        <w:t xml:space="preserve">| Estaciones base Red Vital IP / TETRA | 37 unidades | Colocalizadas con TETRA | ✅ Instaladas |</w:t>
      </w:r>
      <w:r>
        <w:t xml:space="preserve"> </w:t>
      </w:r>
      <w:r>
        <w:t xml:space="preserve">| Módulos embarcados | 30 unidades | En locomotoras | ⏳ En instalación |</w:t>
      </w:r>
      <w:r>
        <w:t xml:space="preserve"> </w:t>
      </w:r>
      <w:r>
        <w:t xml:space="preserve">| Antenas | 74 unidades | Torres de comunicación | ✅ Instaladas |</w:t>
      </w:r>
      <w:r>
        <w:t xml:space="preserve"> </w:t>
      </w:r>
      <w:r>
        <w:t xml:space="preserve">| Equipos de respaldo | 4 unidades | Centro de Control | ✅ Operativos |</w:t>
      </w:r>
    </w:p>
    <w:p>
      <w:pPr>
        <w:pStyle w:val="BodyText"/>
      </w:pPr>
      <w:r>
        <w:rPr>
          <w:bCs/>
          <w:b/>
        </w:rPr>
        <w:t xml:space="preserve">Estado general:</w:t>
      </w:r>
      <w:r>
        <w:t xml:space="preserve"> </w:t>
      </w:r>
      <w:r>
        <w:t xml:space="preserve">🟢 En cronograma</w:t>
      </w:r>
    </w:p>
    <w:bookmarkEnd w:id="37"/>
    <w:bookmarkStart w:id="38" w:name="X40044e6dd3e2f901eee2b2cdad3bcfd3e5eeb43"/>
    <w:p>
      <w:pPr>
        <w:pStyle w:val="Heading3"/>
      </w:pPr>
      <w:r>
        <w:t xml:space="preserve">3. Red de Fibra Óptica - Backbone de Alta Capacidad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Red troncal de datos de alta velocidad para todos los sistemas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Ubicación | Estado |</w:t>
      </w:r>
      <w:r>
        <w:t xml:space="preserve"> </w:t>
      </w:r>
      <w:r>
        <w:t xml:space="preserve">|:———–|:———|:———-|:——-|</w:t>
      </w:r>
      <w:r>
        <w:t xml:space="preserve"> </w:t>
      </w:r>
      <w:r>
        <w:t xml:space="preserve">| Cable de fibra óptica | 526 km | A lo largo del corredor | ⏳ En instalación |</w:t>
      </w:r>
      <w:r>
        <w:t xml:space="preserve"> </w:t>
      </w:r>
      <w:r>
        <w:t xml:space="preserve">| Cajas de empalme | 2,068 unidades | Cada 300m | ⏳ En instalación |</w:t>
      </w:r>
      <w:r>
        <w:t xml:space="preserve"> </w:t>
      </w:r>
      <w:r>
        <w:t xml:space="preserve">| Equipos Red Vital IP | 8 unidades | Nodos principales | ✅ Entregados |</w:t>
      </w:r>
      <w:r>
        <w:t xml:space="preserve"> </w:t>
      </w:r>
      <w:r>
        <w:t xml:space="preserve">| Respaldo satelital | 2 unidades | Centro de Control | ✅ Operativo |</w:t>
      </w:r>
    </w:p>
    <w:p>
      <w:pPr>
        <w:pStyle w:val="BodyText"/>
      </w:pPr>
      <w:r>
        <w:rPr>
          <w:bCs/>
          <w:b/>
        </w:rPr>
        <w:t xml:space="preserve">Estado general:</w:t>
      </w:r>
      <w:r>
        <w:t xml:space="preserve"> </w:t>
      </w:r>
      <w:r>
        <w:t xml:space="preserve">🟡 En progreso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especificaciones-técnicas-clave"/>
    <w:p>
      <w:pPr>
        <w:pStyle w:val="Heading2"/>
      </w:pPr>
      <w:r>
        <w:t xml:space="preserve">📐 ESPECIFICACIONES TÉCNICAS CLAVE</w:t>
      </w:r>
    </w:p>
    <w:bookmarkStart w:id="40" w:name="tabla-consolidada-de-especificaciones"/>
    <w:p>
      <w:pPr>
        <w:pStyle w:val="Heading3"/>
      </w:pPr>
      <w:r>
        <w:t xml:space="preserve">Tabla consolidada de especificaciones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292"/>
        <w:gridCol w:w="1458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Aplicable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TETRA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del corredor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FRA/AREMA 920-2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Red Vital IP / TETRA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del corredor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FRA/AREMA 920-2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TETRA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RAMS bajo FRA 236 Subpart I / PTCSP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Red Vital IP / TETRA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RAMS bajo FRA 236 Subpart I / PTCSP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Velocidad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Gbps por estación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IEEE Industrial (802.3z/u/an/af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FRA/AREMA 920-2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Altura de torres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metros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RETIE</w:t>
            </w:r>
          </w:p>
        </w:tc>
      </w:tr>
    </w:tbl>
    <w:bookmarkEnd w:id="40"/>
    <w:bookmarkStart w:id="41" w:name="criterios-de-aceptación"/>
    <w:p>
      <w:pPr>
        <w:pStyle w:val="Heading3"/>
      </w:pPr>
      <w:r>
        <w:t xml:space="preserve">Criterios de aceptación</w:t>
      </w:r>
    </w:p>
    <w:p>
      <w:pPr>
        <w:numPr>
          <w:ilvl w:val="0"/>
          <w:numId w:val="1003"/>
        </w:numPr>
        <w:pStyle w:val="Compact"/>
      </w:pPr>
      <w:r>
        <w:t xml:space="preserve">✅ Cobertura 100% del corredor</w:t>
      </w:r>
    </w:p>
    <w:p>
      <w:pPr>
        <w:numPr>
          <w:ilvl w:val="0"/>
          <w:numId w:val="1003"/>
        </w:numPr>
        <w:pStyle w:val="Compact"/>
      </w:pPr>
      <w:r>
        <w:t xml:space="preserve">✅ Disponibilidad 99.95% para Red Vital IP / TETRA</w:t>
      </w:r>
    </w:p>
    <w:p>
      <w:pPr>
        <w:numPr>
          <w:ilvl w:val="0"/>
          <w:numId w:val="1003"/>
        </w:numPr>
        <w:pStyle w:val="Compact"/>
      </w:pPr>
      <w:r>
        <w:t xml:space="preserve">✅ Integración completa con sistemas de control</w:t>
      </w:r>
    </w:p>
    <w:p>
      <w:pPr>
        <w:numPr>
          <w:ilvl w:val="0"/>
          <w:numId w:val="1003"/>
        </w:numPr>
        <w:pStyle w:val="Compact"/>
      </w:pPr>
      <w:r>
        <w:t xml:space="preserve">✅ Cumplimiento normativo ANE</w:t>
      </w:r>
    </w:p>
    <w:p>
      <w:pPr>
        <w:numPr>
          <w:ilvl w:val="0"/>
          <w:numId w:val="1003"/>
        </w:numPr>
        <w:pStyle w:val="Compact"/>
      </w:pPr>
      <w:r>
        <w:t xml:space="preserve">✅ Interoperabilidad con FENOCO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ubicación-y-despliegue"/>
    <w:p>
      <w:pPr>
        <w:pStyle w:val="Heading2"/>
      </w:pPr>
      <w:r>
        <w:t xml:space="preserve">📍 UBICACIÓN Y DESPLIEGUE</w:t>
      </w:r>
    </w:p>
    <w:bookmarkStart w:id="43" w:name="mapa-de-despliegue"/>
    <w:p>
      <w:pPr>
        <w:pStyle w:val="Heading3"/>
      </w:pPr>
      <w:r>
        <w:t xml:space="preserve">Mapa de despliegue</w:t>
      </w:r>
    </w:p>
    <w:p>
      <w:pPr>
        <w:pStyle w:val="FirstParagraph"/>
      </w:pPr>
      <w:r>
        <w:t xml:space="preserve">Las 37 estaciones de telecomunicaciones están ubicadas estratégicamente a lo largo del corredor La Dorada-Chiriguaná, con una separación promedio de 16 km entre estaciones para garantizar cobertura continua.</w:t>
      </w:r>
    </w:p>
    <w:bookmarkEnd w:id="43"/>
    <w:bookmarkStart w:id="44" w:name="Xb8d9136679de7e88f5fcff61daf9437fc1ce24c"/>
    <w:p>
      <w:pPr>
        <w:pStyle w:val="Heading3"/>
      </w:pPr>
      <w:r>
        <w:t xml:space="preserve">Ubicaciones Específicas por PK (Punto Kilométrico)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510"/>
        <w:gridCol w:w="1405"/>
        <w:gridCol w:w="1660"/>
        <w:gridCol w:w="1788"/>
        <w:gridCol w:w="1532"/>
        <w:gridCol w:w="10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Altura Torre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Suelo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Dorada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5.45°N, 74.66°W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Arcilloso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Fácil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 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 Berrío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6.49°N, 74.41°W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Arcilloso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Fácil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 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Barrancabermeja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7.06°N, 73.85°W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Arcilloso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Fácil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 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Bucaramanga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7.12°N, 73.12°W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 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Chiriguaná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9.36°N, 73.60°W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Arcilloso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Fácil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5.8°N, 74.5°W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Arcilloso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Fácil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 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6.3°N, 74.2°W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Arcilloso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Fácil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6.8°N, 73.9°W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Arcilloso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Fácil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PK 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7.4°N, 73.4°W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Moderado</w:t>
            </w:r>
          </w:p>
        </w:tc>
      </w:tr>
    </w:tbl>
    <w:bookmarkEnd w:id="44"/>
    <w:bookmarkStart w:id="45" w:name="requerimientos-eléctricos-por-estación"/>
    <w:p>
      <w:pPr>
        <w:pStyle w:val="Heading3"/>
      </w:pPr>
      <w:r>
        <w:t xml:space="preserve">Requerimientos Eléctricos por Estación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Alimentación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Equipos TETRA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220V 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 2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Equipos Red Vital IP / TETRA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220V 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 2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Equipos Fibra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220V 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 2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Iluminación Torre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220V 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respaldo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Sistemas Auxiliares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220V 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 2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POR ESTACIÓN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8.0 kW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220V 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UPS 2 horas</w:t>
            </w:r>
          </w:p>
        </w:tc>
      </w:tr>
    </w:tbl>
    <w:bookmarkEnd w:id="45"/>
    <w:bookmarkStart w:id="46" w:name="alimentación-eléctrica-total"/>
    <w:p>
      <w:pPr>
        <w:pStyle w:val="Heading3"/>
      </w:pPr>
      <w:r>
        <w:t xml:space="preserve">Alimentación Eléctrica Total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Potencia total:</w:t>
      </w:r>
      <w:r>
        <w:t xml:space="preserve"> </w:t>
      </w:r>
      <w:r>
        <w:t xml:space="preserve">37 estaciones × 8.0 kW =</w:t>
      </w:r>
      <w:r>
        <w:t xml:space="preserve"> </w:t>
      </w:r>
      <w:r>
        <w:rPr>
          <w:bCs/>
          <w:b/>
        </w:rPr>
        <w:t xml:space="preserve">296 kW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Tipo de alimentación:</w:t>
      </w:r>
      <w:r>
        <w:t xml:space="preserve"> </w:t>
      </w:r>
      <w:r>
        <w:t xml:space="preserve">220V AC trifásica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Respaldo:</w:t>
      </w:r>
      <w:r>
        <w:t xml:space="preserve"> </w:t>
      </w:r>
      <w:r>
        <w:t xml:space="preserve">Sistema Híbrido SICC 12h (UPS Litio + Solar / Zero-Diesel)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Fuente primaria:</w:t>
      </w:r>
      <w:r>
        <w:t xml:space="preserve"> </w:t>
      </w:r>
      <w:r>
        <w:t xml:space="preserve">Red eléctrica local (cada estación)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Respaldo secundario:</w:t>
      </w:r>
      <w:r>
        <w:t xml:space="preserve"> </w:t>
      </w:r>
      <w:r>
        <w:t xml:space="preserve">Sistemas Fotovoltaicos 2kWp por estación (Soberanía Energética)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operación-y-mantenimiento"/>
    <w:p>
      <w:pPr>
        <w:pStyle w:val="Heading2"/>
      </w:pPr>
      <w:r>
        <w:t xml:space="preserve">⚙️ OPERACIÓN Y MANTENIMIENTO</w:t>
      </w:r>
    </w:p>
    <w:bookmarkStart w:id="48" w:name="operación-normal"/>
    <w:p>
      <w:pPr>
        <w:pStyle w:val="Heading3"/>
      </w:pPr>
      <w:r>
        <w:t xml:space="preserve">Operación normal</w:t>
      </w:r>
    </w:p>
    <w:p>
      <w:pPr>
        <w:pStyle w:val="FirstParagraph"/>
      </w:pPr>
      <w:r>
        <w:t xml:space="preserve">El sistema opera 24/7 proporcionando comunicación continua entre el Centro de Control y todas las locomotoras, con monitoreo automático de la calidad de senal y disponibilidad.</w:t>
      </w:r>
    </w:p>
    <w:bookmarkEnd w:id="48"/>
    <w:bookmarkStart w:id="49" w:name="mantenimiento-preventivo"/>
    <w:p>
      <w:pPr>
        <w:pStyle w:val="Heading3"/>
      </w:pPr>
      <w:r>
        <w:t xml:space="preserve">Mantenimiento preventivo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Diario:</w:t>
      </w:r>
      <w:r>
        <w:t xml:space="preserve"> </w:t>
      </w:r>
      <w:r>
        <w:t xml:space="preserve">Verificación de estado de equipos y calidad de senal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Semanal:</w:t>
      </w:r>
      <w:r>
        <w:t xml:space="preserve"> </w:t>
      </w:r>
      <w:r>
        <w:t xml:space="preserve">Pruebas de comunicación y respaldo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Mensual:</w:t>
      </w:r>
      <w:r>
        <w:t xml:space="preserve"> </w:t>
      </w:r>
      <w:r>
        <w:t xml:space="preserve">Calibración de equipos y limpieza de antenas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Trimestral:</w:t>
      </w:r>
      <w:r>
        <w:t xml:space="preserve"> </w:t>
      </w:r>
      <w:r>
        <w:t xml:space="preserve">Mantenimiento mayor de equipos y actualización de software</w:t>
      </w:r>
    </w:p>
    <w:bookmarkEnd w:id="49"/>
    <w:bookmarkStart w:id="50" w:name="respuesta-a-fallas"/>
    <w:p>
      <w:pPr>
        <w:pStyle w:val="Heading3"/>
      </w:pPr>
      <w:r>
        <w:t xml:space="preserve">Respuesta a fallas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Detección automática</w:t>
      </w:r>
      <w:r>
        <w:t xml:space="preserve"> </w:t>
      </w:r>
      <w:r>
        <w:t xml:space="preserve">de fallas por sistemas de monitoreo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Conmutación automática</w:t>
      </w:r>
      <w:r>
        <w:t xml:space="preserve"> </w:t>
      </w:r>
      <w:r>
        <w:t xml:space="preserve">a sistemas de respaldo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Notificación inmediata</w:t>
      </w:r>
      <w:r>
        <w:t xml:space="preserve"> </w:t>
      </w:r>
      <w:r>
        <w:t xml:space="preserve">al personal de mantenimiento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Reparación</w:t>
      </w:r>
      <w:r>
        <w:t xml:space="preserve"> </w:t>
      </w:r>
      <w:r>
        <w:t xml:space="preserve">según procedimientos establecidos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Verificación</w:t>
      </w:r>
      <w:r>
        <w:t xml:space="preserve"> </w:t>
      </w:r>
      <w:r>
        <w:t xml:space="preserve">de funcionamiento normal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interfaces-con-otros-sistemas"/>
    <w:p>
      <w:pPr>
        <w:pStyle w:val="Heading2"/>
      </w:pPr>
      <w:r>
        <w:t xml:space="preserve">🔗 INTERFACES CON OTROS SISTEMAS</w:t>
      </w:r>
    </w:p>
    <w:bookmarkStart w:id="52" w:name="diagrama-de-interfaces"/>
    <w:p>
      <w:pPr>
        <w:pStyle w:val="Heading3"/>
      </w:pPr>
      <w:r>
        <w:t xml:space="preserve">Diagrama de interfaces</w:t>
      </w:r>
    </w:p>
    <w:p>
      <w:pPr>
        <w:pStyle w:val="SourceCode"/>
      </w:pPr>
      <w:r>
        <w:rPr>
          <w:rStyle w:val="VerbatimChar"/>
        </w:rPr>
        <w:t xml:space="preserve">[Control de Tráfico] ←→ [Telecomunicaciones] ←→ [Material Rodante]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[Centro de Control] ←→ [Telecomunicaciones] ←→ [Senalización]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[Monitoreo] ←→ [Telecomunicaciones] ←→ [Seguridad]</w:t>
      </w:r>
    </w:p>
    <w:bookmarkEnd w:id="52"/>
    <w:bookmarkStart w:id="53" w:name="tabla-de-interfaces-críticas"/>
    <w:p>
      <w:pPr>
        <w:pStyle w:val="Heading3"/>
      </w:pPr>
      <w:r>
        <w:t xml:space="preserve">Tabla de interfaces críticas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70"/>
        <w:gridCol w:w="2741"/>
        <w:gridCol w:w="1827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de Tráfico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 FFFIS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Telecomunicaciones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Rodante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TETRA + Red Vital IP / TETRA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Telecomunicaciones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Fibra óptica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Telecomunicaciones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CCTV + Alarms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Telecomunicaciones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8" w:name="supuestos-técnicos-y-limitaciones"/>
    <w:p>
      <w:pPr>
        <w:pStyle w:val="Heading2"/>
      </w:pPr>
      <w:r>
        <w:t xml:space="preserve">📋 SUPUESTOS TÉCNICOS Y LIMITACIONES</w:t>
      </w:r>
    </w:p>
    <w:bookmarkStart w:id="55" w:name="supuestos-críticos-del-diseno"/>
    <w:p>
      <w:pPr>
        <w:pStyle w:val="Heading3"/>
      </w:pPr>
      <w:r>
        <w:t xml:space="preserve">Supuestos Críticos del Diseno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14"/>
        <w:gridCol w:w="2121"/>
        <w:gridCol w:w="2687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Asumido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si Cambia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Radio de cobertura TETRA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km por estación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estaciones si aumenta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Diseno conservador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Solapamiento requerido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entre estaciones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discontinua si reduce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Redundancia garantizada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Separación cajas fibra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 estándar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cajas si reduce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normas UIT-T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Altura efectiva torres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40m sobre terreno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Menor cobertura si reduce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 de seguridad +5m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Disponibilidad TETRA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Penalizaciones si no 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Redundancia N+1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Disponibilidad Red Vital IP / TETRA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Penalizaciones si no cumple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Doble anillo fibra</w:t>
            </w:r>
          </w:p>
        </w:tc>
      </w:tr>
    </w:tbl>
    <w:bookmarkEnd w:id="55"/>
    <w:bookmarkStart w:id="56" w:name="limitaciones-del-diseno"/>
    <w:p>
      <w:pPr>
        <w:pStyle w:val="Heading3"/>
      </w:pPr>
      <w:r>
        <w:t xml:space="preserve">Limitaciones del Diseno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Topografía:</w:t>
      </w:r>
      <w:r>
        <w:t xml:space="preserve"> </w:t>
      </w:r>
      <w:r>
        <w:t xml:space="preserve">Cobertura puede reducirse en zonas montanosas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Interferencias:</w:t>
      </w:r>
      <w:r>
        <w:t xml:space="preserve"> </w:t>
      </w:r>
      <w:r>
        <w:t xml:space="preserve">Coordinación con ANE requerida para espectro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Clima:</w:t>
      </w:r>
      <w:r>
        <w:t xml:space="preserve"> </w:t>
      </w:r>
      <w:r>
        <w:t xml:space="preserve">Tormentas eléctricas pueden afectar disponibilidad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Vandalismo:</w:t>
      </w:r>
      <w:r>
        <w:t xml:space="preserve"> </w:t>
      </w:r>
      <w:r>
        <w:t xml:space="preserve">Torres remotas susceptibles a danos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Mantenimiento:</w:t>
      </w:r>
      <w:r>
        <w:t xml:space="preserve"> </w:t>
      </w:r>
      <w:r>
        <w:t xml:space="preserve">Acceso limitado en zonas de difícil acceso</w:t>
      </w:r>
    </w:p>
    <w:bookmarkEnd w:id="56"/>
    <w:bookmarkStart w:id="57" w:name="dependencias-críticas"/>
    <w:p>
      <w:pPr>
        <w:pStyle w:val="Heading3"/>
      </w:pPr>
      <w:r>
        <w:t xml:space="preserve">Dependencias Críticas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ANE:</w:t>
      </w:r>
      <w:r>
        <w:t xml:space="preserve"> </w:t>
      </w:r>
      <w:r>
        <w:t xml:space="preserve">Autorización de espectro radioeléctrico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FENOCO:</w:t>
      </w:r>
      <w:r>
        <w:t xml:space="preserve"> </w:t>
      </w:r>
      <w:r>
        <w:t xml:space="preserve">Coordinación de interferencias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Proveedores:</w:t>
      </w:r>
      <w:r>
        <w:t xml:space="preserve"> </w:t>
      </w:r>
      <w:r>
        <w:t xml:space="preserve">Suministro de equipos TETRA/Red Vital IP / TETRA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Constructoras:</w:t>
      </w:r>
      <w:r>
        <w:t xml:space="preserve"> </w:t>
      </w:r>
      <w:r>
        <w:t xml:space="preserve">Construcción de torres y fibra óptica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Predial:</w:t>
      </w:r>
      <w:r>
        <w:t xml:space="preserve"> </w:t>
      </w:r>
      <w:r>
        <w:t xml:space="preserve">Adquisición de 37 predios para torres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riesgos-y-mitigaciones"/>
    <w:p>
      <w:pPr>
        <w:pStyle w:val="Heading2"/>
      </w:pPr>
      <w:r>
        <w:t xml:space="preserve">⚠️ RIESGOS Y MITIGACIONES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18"/>
        <w:gridCol w:w="2132"/>
        <w:gridCol w:w="1523"/>
        <w:gridCol w:w="1827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Interferencias de espectro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Coordinación con 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fibra óptica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Respaldo satelital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torres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Redundancia N+1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Ataques cibernéticos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en capas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2" w:name="cumplimiento-contractual"/>
    <w:p>
      <w:pPr>
        <w:pStyle w:val="Heading2"/>
      </w:pPr>
      <w:r>
        <w:t xml:space="preserve">📋 CUMPLIMIENTO CONTRACTUAL</w:t>
      </w:r>
    </w:p>
    <w:bookmarkStart w:id="60" w:name="obligaciones-clave-del-contrato"/>
    <w:p>
      <w:pPr>
        <w:pStyle w:val="Heading3"/>
      </w:pPr>
      <w:r>
        <w:t xml:space="preserve">Obligaciones clave del contrato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AT1 - Alcance:</w:t>
      </w:r>
      <w:r>
        <w:t xml:space="preserve"> </w:t>
      </w:r>
      <w:r>
        <w:t xml:space="preserve">Sistemas de telecomunicaciones integrales - Cumplida</w:t>
      </w:r>
    </w:p>
    <w:p>
      <w:pPr>
        <w:numPr>
          <w:ilvl w:val="0"/>
          <w:numId w:val="100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AT3 - Especificaciones:</w:t>
      </w:r>
      <w:r>
        <w:t xml:space="preserve"> </w:t>
      </w:r>
      <w:r>
        <w:t xml:space="preserve">TETRA + Red Vital IP / TETRA + Fibra según estándares - Cumplida</w:t>
      </w:r>
    </w:p>
    <w:p>
      <w:pPr>
        <w:numPr>
          <w:ilvl w:val="0"/>
          <w:numId w:val="1009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AT5 - Interferencias:</w:t>
      </w:r>
      <w:r>
        <w:t xml:space="preserve"> </w:t>
      </w:r>
      <w:r>
        <w:t xml:space="preserve">Gestión de interferencias con ANE - En progreso</w:t>
      </w:r>
    </w:p>
    <w:p>
      <w:pPr>
        <w:numPr>
          <w:ilvl w:val="0"/>
          <w:numId w:val="1009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AT7 - Predial:</w:t>
      </w:r>
      <w:r>
        <w:t xml:space="preserve"> </w:t>
      </w:r>
      <w:r>
        <w:t xml:space="preserve">Ubicación de 37 torres colocalizadas - En progreso</w:t>
      </w:r>
    </w:p>
    <w:p>
      <w:pPr>
        <w:numPr>
          <w:ilvl w:val="0"/>
          <w:numId w:val="1009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AT8 - Operaciones:</w:t>
      </w:r>
      <w:r>
        <w:t xml:space="preserve"> </w:t>
      </w:r>
      <w:r>
        <w:t xml:space="preserve">Procedimientos operacionales integrados - Pendiente</w:t>
      </w:r>
    </w:p>
    <w:bookmarkEnd w:id="60"/>
    <w:bookmarkStart w:id="61" w:name="referencias-contractuales"/>
    <w:p>
      <w:pPr>
        <w:pStyle w:val="Heading3"/>
      </w:pPr>
      <w:r>
        <w:t xml:space="preserve">Referencias contractuales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Apéndice Técnico 1:</w:t>
      </w:r>
      <w:r>
        <w:t xml:space="preserve"> </w:t>
      </w:r>
      <w:r>
        <w:t xml:space="preserve">Alcance del proyecto - Sistemas de telecomunicaciones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Apéndice Técnico 3:</w:t>
      </w:r>
      <w:r>
        <w:t xml:space="preserve"> </w:t>
      </w:r>
      <w:r>
        <w:t xml:space="preserve">Especificaciones técnicas - TETRA, Red Vital IP / TETRA, Fibra óptica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Apéndice Técnico 5:</w:t>
      </w:r>
      <w:r>
        <w:t xml:space="preserve"> </w:t>
      </w:r>
      <w:r>
        <w:t xml:space="preserve">Gestión de interferencias - Coordinación con ANE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Apéndice Técnico 7:</w:t>
      </w:r>
      <w:r>
        <w:t xml:space="preserve"> </w:t>
      </w:r>
      <w:r>
        <w:t xml:space="preserve">Gestión predial - Ubicación de torres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documentación-de-soporte"/>
    <w:p>
      <w:pPr>
        <w:pStyle w:val="Heading2"/>
      </w:pPr>
      <w:r>
        <w:t xml:space="preserve">📚 DOCUMENTACIÓN DE SOPORTE</w:t>
      </w:r>
    </w:p>
    <w:bookmarkStart w:id="63" w:name="documentos-técnicos-disponibles"/>
    <w:p>
      <w:pPr>
        <w:pStyle w:val="Heading3"/>
      </w:pPr>
      <w:r>
        <w:t xml:space="preserve">Documentos técnicos disponibles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54"/>
        <w:gridCol w:w="1284"/>
        <w:gridCol w:w="1926"/>
        <w:gridCol w:w="23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SISTEMA_02_Telecomunicaciones_Master.md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27_Sistema_TETRA_Integrado_v5.0.md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III. Ingeniería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28_Sistema_FibraOptica_Integrado_v5.0.md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III. Ingeniería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V.3_Sistemas_Comunicacion_Detalle_v5.0.md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 Ingeniería</w:t>
            </w:r>
          </w:p>
        </w:tc>
      </w:tr>
    </w:tbl>
    <w:bookmarkEnd w:id="63"/>
    <w:bookmarkStart w:id="64" w:name="para-más-información-técnica"/>
    <w:p>
      <w:pPr>
        <w:pStyle w:val="Heading3"/>
      </w:pPr>
      <w:r>
        <w:t xml:space="preserve">Para más información técnica</w:t>
      </w:r>
    </w:p>
    <w:p>
      <w:pPr>
        <w:pStyle w:val="FirstParagraph"/>
      </w:pPr>
      <w:r>
        <w:t xml:space="preserve">Los documentos técnicos detallados están disponibles en la Carpeta X del proyecto. Para información específica sobre implementación, contactar al equipo de EPC Telecomunicaciones.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contactos-y-responsables"/>
    <w:p>
      <w:pPr>
        <w:pStyle w:val="Heading2"/>
      </w:pPr>
      <w:r>
        <w:t xml:space="preserve">📞 CONTACTOS Y RESPONSABLES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Técnico Telecomunicaciones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Coordinador 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Coordinador Espectro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indicadores-de-desempeno-kpis"/>
    <w:p>
      <w:pPr>
        <w:pStyle w:val="Heading2"/>
      </w:pPr>
      <w:r>
        <w:t xml:space="preserve">📊 INDICADORES DE DESEMPENO (KPIs)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TETRA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Mejorable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Red Vital IP / TETRA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del corredor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Calidad de senal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control-de-versiones"/>
    <w:p>
      <w:pPr>
        <w:pStyle w:val="Heading2"/>
      </w:pPr>
      <w:r>
        <w:t xml:space="preserve">🔄 CONTROL DE VERSIONES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25"/>
        <w:gridCol w:w="1108"/>
        <w:gridCol w:w="3326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 ejecutiva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preparado por:</w:t>
      </w:r>
      <w:r>
        <w:t xml:space="preserve"> </w:t>
      </w:r>
      <w:r>
        <w:t xml:space="preserve">Administrador Contractual EPC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Enero 2025</w:t>
      </w:r>
      <w:r>
        <w:br/>
      </w:r>
      <w:r>
        <w:rPr>
          <w:bCs/>
          <w:b/>
        </w:rPr>
        <w:t xml:space="preserve">Próxima revisión:</w:t>
      </w:r>
      <w:r>
        <w:t xml:space="preserve"> </w:t>
      </w:r>
      <w:r>
        <w:t xml:space="preserve">Febrero 2025</w:t>
      </w:r>
      <w:r>
        <w:br/>
      </w:r>
      <w:r>
        <w:rPr>
          <w:bCs/>
          <w:b/>
        </w:rPr>
        <w:t xml:space="preserve">Basado en:</w:t>
      </w:r>
      <w:r>
        <w:t xml:space="preserve"> </w:t>
      </w:r>
      <w:r>
        <w:t xml:space="preserve">SISTEMA_02_Telecomunicaciones_Master.md v1.0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2026-04-09T22:25:20Z</dcterms:created>
  <dcterms:modified xsi:type="dcterms:W3CDTF">2026-04-09T22:25:20Z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