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4-material-rodante"/>
    <w:p>
      <w:pPr>
        <w:pStyle w:val="Heading1"/>
      </w:pPr>
      <w:r>
        <w:t xml:space="preserve">SISTEMA 04: MATERIAL RODANTE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Material Rodante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flota de vehículos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transporta la carga a lo largo del corredor. Es como el parque automotor del ferrocarril, compuesto por locomotoras, vagones y equipos especializados que garantizan el transporte eficiente y seguro de mercancías.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$85,000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Puesta a punto de 2 GR12 + 2 U10 + 11 locomotoras adicionales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51 vagones:</w:t>
      </w:r>
      <w:r>
        <w:t xml:space="preserve"> </w:t>
      </w:r>
      <w:r>
        <w:t xml:space="preserve">40 plataformas operativas + 11 no operativas (según AT1)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dispositivos EOT:</w:t>
      </w:r>
      <w:r>
        <w:t xml:space="preserve"> </w:t>
      </w:r>
      <w:r>
        <w:t xml:space="preserve">1 por locomotora para seguridad crítica (End of Train)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talleres:</w:t>
      </w:r>
      <w:r>
        <w:t xml:space="preserve"> </w:t>
      </w:r>
      <w:r>
        <w:t xml:space="preserve">Principal La Dorada + secundario Chiriguaná + taller de línea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Sistemas embarcados:</w:t>
      </w:r>
      <w:r>
        <w:t xml:space="preserve"> </w:t>
      </w:r>
      <w:r>
        <w:t xml:space="preserve">PTC PTC Virtual (FRA 236), TETRA + Red Vital IP / TETRA, GPS/GNSS, CCTV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Cs/>
          <w:b/>
        </w:rPr>
        <w:t xml:space="preserve">Desglose del Parque Rodante (según 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locomotoras GR12: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locomotoras U10: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locomotoras adicionales:</w:t>
      </w:r>
      <w:r>
        <w:t xml:space="preserve"> </w:t>
      </w:r>
      <w:r>
        <w:t xml:space="preserve">Nuevas locomotoras para completar flota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15 locomotoras para operación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Capacidad de transporte requerida para 526 km de corredor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Cs/>
          <w:b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40 plataformas operativas:</w:t>
      </w:r>
      <w:r>
        <w:t xml:space="preserve"> </w:t>
      </w:r>
      <w:r>
        <w:t xml:space="preserve">Vagones en condiciones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plataformas no operativas:</w:t>
      </w:r>
      <w:r>
        <w:t xml:space="preserve"> </w:t>
      </w:r>
      <w:r>
        <w:t xml:space="preserve">Vagones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51 vagones para flota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Inventario existente + requerimientos de capacidad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 de vía:</w:t>
      </w:r>
      <w:r>
        <w:t xml:space="preserve"> </w:t>
      </w:r>
      <w:r>
        <w:t xml:space="preserve">Equipos especializados para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requerida:</w:t>
      </w:r>
      <w:r>
        <w:t xml:space="preserve"> </w:t>
      </w:r>
      <w:r>
        <w:t xml:space="preserve">8 equipos para cobertura de 526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Distribución:</w:t>
      </w:r>
      <w:r>
        <w:t xml:space="preserve"> </w:t>
      </w:r>
      <w:r>
        <w:t xml:space="preserve">1 carromotor por cada 75 km aproximadamente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Especialización:</w:t>
      </w:r>
      <w:r>
        <w:t xml:space="preserve"> </w:t>
      </w:r>
      <w:r>
        <w:t xml:space="preserve">Equipos para diferentes tipos de mantenimiento</w:t>
      </w:r>
    </w:p>
    <w:bookmarkEnd w:id="27"/>
    <w:bookmarkStart w:id="28" w:name="por-qué-15-dispositivos-eot-end-of-train"/>
    <w:p>
      <w:pPr>
        <w:pStyle w:val="Heading3"/>
      </w:pPr>
      <w:r>
        <w:t xml:space="preserve">¿Por qué 15 dispositivos EOT (End of Train)?</w:t>
      </w:r>
    </w:p>
    <w:p>
      <w:pPr>
        <w:pStyle w:val="FirstParagraph"/>
      </w:pPr>
      <w:r>
        <w:rPr>
          <w:bCs/>
          <w:b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Cs/>
          <w:b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Principal La Dorada:</w:t>
      </w:r>
      <w:r>
        <w:t xml:space="preserve"> </w:t>
      </w:r>
      <w:r>
        <w:t xml:space="preserve">150m × 30m - mantenimiento mayor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Secundario Chiriguaná:</w:t>
      </w:r>
      <w:r>
        <w:t xml:space="preserve"> </w:t>
      </w:r>
      <w:r>
        <w:t xml:space="preserve">100m × 25m - mantenimiento básico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de Línea:</w:t>
      </w:r>
      <w:r>
        <w:t xml:space="preserve"> </w:t>
      </w:r>
      <w:r>
        <w:t xml:space="preserve">Mantenimiento menor en ruta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geográfica para 526 km de corredor</w:t>
      </w:r>
    </w:p>
    <w:bookmarkEnd w:id="29"/>
    <w:bookmarkStart w:id="30" w:name="por-qué-sistemas-embarcados-específicos"/>
    <w:p>
      <w:pPr>
        <w:pStyle w:val="Heading3"/>
      </w:pPr>
      <w:r>
        <w:t xml:space="preserve">¿Por qué sistemas embarcados específicos?</w:t>
      </w:r>
    </w:p>
    <w:p>
      <w:pPr>
        <w:pStyle w:val="FirstParagraph"/>
      </w:pPr>
      <w:r>
        <w:rPr>
          <w:bCs/>
          <w:b/>
        </w:rPr>
        <w:t xml:space="preserve">Justificación Técnica por Sistema:</w:t>
      </w:r>
      <w:r>
        <w:t xml:space="preserve"> </w:t>
      </w:r>
      <w:r>
        <w:t xml:space="preserve">| Sistema | Justificación | Cantidad | Ubicación |</w:t>
      </w:r>
      <w:r>
        <w:t xml:space="preserve"> </w:t>
      </w:r>
      <w:r>
        <w:t xml:space="preserve">|:——–|:————–|:———|:———-|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PTC PTC Virtual (FRA 236)</w:t>
      </w:r>
      <w:r>
        <w:t xml:space="preserve"> </w:t>
      </w:r>
      <w:r>
        <w:t xml:space="preserve">| Control automático de trenes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 + Red Vital IP / TETRA</w:t>
      </w:r>
      <w:r>
        <w:t xml:space="preserve"> </w:t>
      </w:r>
      <w:r>
        <w:t xml:space="preserve">| Comunicaciones redundantes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GPS/GNSS</w:t>
      </w:r>
      <w:r>
        <w:t xml:space="preserve"> </w:t>
      </w:r>
      <w:r>
        <w:t xml:space="preserve">| Posicionamiento en tiempo real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CCTV Embarcado</w:t>
      </w:r>
      <w:r>
        <w:t xml:space="preserve"> </w:t>
      </w:r>
      <w:r>
        <w:t xml:space="preserve">| Seguridad operacional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Event Recorder</w:t>
      </w:r>
      <w:r>
        <w:t xml:space="preserve"> </w:t>
      </w:r>
      <w:r>
        <w:t xml:space="preserve">| Arquitectura Abierta SICC para eventos | 15 | Locomotoras |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Cs/>
          <w:b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AT4 Tablas 1-4:</w:t>
      </w:r>
      <w:r>
        <w:t xml:space="preserve"> </w:t>
      </w:r>
      <w:r>
        <w:t xml:space="preserve">Disponibilidad material rodante 99.95%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 crítico:</w:t>
      </w:r>
      <w:r>
        <w:t xml:space="preserve"> </w:t>
      </w:r>
      <w:r>
        <w:t xml:space="preserve">Material rodante es crítico para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Estándares:</w:t>
      </w:r>
      <w:r>
        <w:t xml:space="preserve"> </w:t>
      </w:r>
      <w:r>
        <w:t xml:space="preserve">Cumplimiento con normas ferroviarias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Ciclos RL, R1, R2, R3 según AT2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Material Rodante proporciona</w:t>
      </w:r>
      <w:r>
        <w:t xml:space="preserve"> </w:t>
      </w:r>
      <w:r>
        <w:rPr>
          <w:bCs/>
          <w:b/>
        </w:rPr>
        <w:t xml:space="preserve">capacidad de transporte</w:t>
      </w:r>
      <w:r>
        <w:t xml:space="preserve"> </w:t>
      </w:r>
      <w:r>
        <w:t xml:space="preserve">para el corredor ferroviario: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Transporte de carga:</w:t>
      </w:r>
      <w:r>
        <w:t xml:space="preserve"> </w:t>
      </w:r>
      <w:r>
        <w:t xml:space="preserve">Movimiento de mercancías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Tractación:</w:t>
      </w:r>
      <w:r>
        <w:t xml:space="preserve"> </w:t>
      </w:r>
      <w:r>
        <w:t xml:space="preserve">Locomotoras que proporcionan la fuerza motriz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de carga:</w:t>
      </w:r>
      <w:r>
        <w:t xml:space="preserve"> </w:t>
      </w:r>
      <w:r>
        <w:t xml:space="preserve">Vagones que transportan las mercancías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de trenes:</w:t>
      </w:r>
      <w:r>
        <w:t xml:space="preserve"> </w:t>
      </w:r>
      <w:r>
        <w:t xml:space="preserve">Dispositivos EOT para integridad del tren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Transporte eficiente de mercancías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Sistemas de monitoreo y control automático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consumo energético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Talleres para mantenimiento de la flota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Senalización]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locomotoras---fuerza-motriz"/>
    <w:p>
      <w:pPr>
        <w:pStyle w:val="Heading3"/>
      </w:pPr>
      <w:r>
        <w:t xml:space="preserve">1. Locomotoras - Fuerza Motriz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Tractación de trenes de carga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Locomotoras principales | 15 unidades | 3,000 kW, PTC Virtual (FRA 236) | ⏳ En adquisición |</w:t>
      </w:r>
      <w:r>
        <w:t xml:space="preserve"> </w:t>
      </w:r>
      <w:r>
        <w:t xml:space="preserve">| Sistemas PTC embarcados | 15 unidades | Control automático | ⏳ En adquisición |</w:t>
      </w:r>
      <w:r>
        <w:t xml:space="preserve"> </w:t>
      </w:r>
      <w:r>
        <w:t xml:space="preserve">| Sistemas TETRA embarcados | 15 unidades | Comunicación principal | ⏳ En adquisición |</w:t>
      </w:r>
      <w:r>
        <w:t xml:space="preserve"> </w:t>
      </w:r>
      <w:r>
        <w:t xml:space="preserve">| Sistemas Red Vital IP / TETRA embarcados | 15 unidades | Comunicación redundante | ⏳ En adquisición |</w:t>
      </w:r>
      <w:r>
        <w:t xml:space="preserve"> </w:t>
      </w:r>
      <w:r>
        <w:t xml:space="preserve">| Sistemas GPS/GNSS | 15 unidades | Posicionamiento | ⏳ En adquisición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X7991de3eafda0787f927d88ca1b5f37dedb27b2"/>
    <w:p>
      <w:pPr>
        <w:pStyle w:val="Heading3"/>
      </w:pPr>
      <w:r>
        <w:t xml:space="preserve">2. Vagones de Carga - Capacidad de Transporte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Transporte de mercancías con capacidad optimizada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Plataformas operativas | 40 unidades | 50 ton carga, 14m longitud | ⏳ En adquisición |</w:t>
      </w:r>
      <w:r>
        <w:t xml:space="preserve"> </w:t>
      </w:r>
      <w:r>
        <w:t xml:space="preserve">| Plataformas rehabilitación | 11 unidades | Requieren rehabilitación | ❌ Pendiente |</w:t>
      </w:r>
      <w:r>
        <w:t xml:space="preserve"> </w:t>
      </w:r>
      <w:r>
        <w:t xml:space="preserve">| Carromotores | 8 unidades | Mantenimiento de vía | ✅ Disponibles |</w:t>
      </w:r>
      <w:r>
        <w:t xml:space="preserve"> </w:t>
      </w:r>
      <w:r>
        <w:t xml:space="preserve">| Bateadoras | 2 unidades | Mantenimiento de vía | ✅ Disponibles |</w:t>
      </w:r>
      <w:r>
        <w:t xml:space="preserve"> </w:t>
      </w:r>
      <w:r>
        <w:t xml:space="preserve">| Retroexcavadoras | 3 unidades | Mantenimiento de vía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istema-eot---monitoreo-de-trenes"/>
    <w:p>
      <w:pPr>
        <w:pStyle w:val="Heading3"/>
      </w:pPr>
      <w:r>
        <w:t xml:space="preserve">3. Sistema EOT - Monitoreo de Trenes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Monitoreo de integridad del tren en tiempo real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Dispositivos EOT | 15 unidades | End of Train | ✅ Disponibles |</w:t>
      </w:r>
      <w:r>
        <w:t xml:space="preserve"> </w:t>
      </w:r>
      <w:r>
        <w:t xml:space="preserve">| Sensores de presión | 15 unidades | Monitoreo de cola | ✅ Disponibles |</w:t>
      </w:r>
      <w:r>
        <w:t xml:space="preserve"> </w:t>
      </w:r>
      <w:r>
        <w:t xml:space="preserve">| Sensores de integridad | 15 unidades | Detección de separación | ✅ Disponibles |</w:t>
      </w:r>
      <w:r>
        <w:t xml:space="preserve"> </w:t>
      </w:r>
      <w:r>
        <w:t xml:space="preserve">| Sistemas GPS | 15 unidades | Posicionamiento | ✅ Disponibles |</w:t>
      </w:r>
      <w:r>
        <w:t xml:space="preserve"> </w:t>
      </w:r>
      <w:r>
        <w:t xml:space="preserve">| Radios de comunicación | 15 unidades | Comunicación con locomotora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9"/>
    <w:bookmarkStart w:id="40" w:name="talleres-de-mantenimiento"/>
    <w:p>
      <w:pPr>
        <w:pStyle w:val="Heading3"/>
      </w:pPr>
      <w:r>
        <w:t xml:space="preserve">4. Talleres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y reparación de la flota de material rodante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 principal | 1 unidad | La Dorada | ✅ Operativo |</w:t>
      </w:r>
      <w:r>
        <w:t xml:space="preserve"> </w:t>
      </w:r>
      <w:r>
        <w:t xml:space="preserve">| Taller secundario | 1 unidad | Chiriguaná | ✅ Operativo |</w:t>
      </w:r>
      <w:r>
        <w:t xml:space="preserve"> </w:t>
      </w:r>
      <w:r>
        <w:t xml:space="preserve">| Talleres de línea | 3 unidades | Puerto Berrío, Barrancabermeja, Bucaramanga | ✅ Operativos |</w:t>
      </w:r>
      <w:r>
        <w:t xml:space="preserve"> </w:t>
      </w:r>
      <w:r>
        <w:t xml:space="preserve">| Equipos de mantenimiento | 50 unidades | Todos los talleres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carga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Peso por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locomotoras con PTC embarcado PTC Virtual (FRA 236)</w:t>
      </w:r>
    </w:p>
    <w:p>
      <w:pPr>
        <w:numPr>
          <w:ilvl w:val="0"/>
          <w:numId w:val="1003"/>
        </w:numPr>
        <w:pStyle w:val="Compact"/>
      </w:pPr>
      <w:r>
        <w:t xml:space="preserve">✅ 51 vagones con capacidad total de 2,550 toneladas</w:t>
      </w:r>
    </w:p>
    <w:p>
      <w:pPr>
        <w:numPr>
          <w:ilvl w:val="0"/>
          <w:numId w:val="1003"/>
        </w:numPr>
        <w:pStyle w:val="Compact"/>
      </w:pPr>
      <w:r>
        <w:t xml:space="preserve">✅ 15 dispositivos EOT para monitoreo de trenes</w:t>
      </w:r>
    </w:p>
    <w:p>
      <w:pPr>
        <w:numPr>
          <w:ilvl w:val="0"/>
          <w:numId w:val="1003"/>
        </w:numPr>
        <w:pStyle w:val="Compact"/>
      </w:pPr>
      <w:r>
        <w:t xml:space="preserve">✅ 3 talleres operativos para mantenimiento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la flota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del corredor de 526 km, con talleres ubicados estratégicamente en La Dorada (principal), Chiriguaná (secundario) y estaciones intermedias.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150m x 30m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100m x 25m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mercancías a lo largo del corredor, con monitoreo continuo de la disponibilidad y rendimiento de la flota.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locomotoras y vagones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Inspección detallada de sistemas embarcados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según ciclos R1, R2, R3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en talleres principales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embarcados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 en línea</w:t>
      </w:r>
      <w:r>
        <w:t xml:space="preserve"> </w:t>
      </w:r>
      <w:r>
        <w:t xml:space="preserve">para fallas menores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Traslado a taller</w:t>
      </w:r>
      <w:r>
        <w:t xml:space="preserve"> </w:t>
      </w:r>
      <w:r>
        <w:t xml:space="preserve">para fallas mayores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Senalización]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Vías y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Equipos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entrega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suministro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dispositivos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Dispositivos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Material Rodante:</w:t>
      </w:r>
      <w:r>
        <w:t xml:space="preserve"> </w:t>
      </w:r>
      <w:r>
        <w:t xml:space="preserve">15 locomotoras con PTC embarcado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material rodante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Material rodante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SISTEMA_04_Material_Rodante_Master.md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32_Material_Rodante_Integrado_v5.0.md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1440"/>
        <w:gridCol w:w="1920"/>
        <w:gridCol w:w="1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2,000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mr-dt-eot"/>
    <w:p>
      <w:pPr>
        <w:pStyle w:val="Heading3"/>
      </w:pPr>
      <w:r>
        <w:t xml:space="preserve">DT-MR, DT-EOT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04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SISTEMA_04_Material_Rodante_Master.md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2026-04-09T15:44:20Z</dcterms:created>
  <dcterms:modified xsi:type="dcterms:W3CDTF">2026-04-09T15:44:20Z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