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gestión-ejecutiva-alcance-y-objetivos"/>
    <w:p>
      <w:pPr>
        <w:pStyle w:val="Heading1"/>
      </w:pPr>
      <w:r>
        <w:t xml:space="preserve">GESTIÓN EJECUTIVA: ALCANCE Y OBJETIVOS</w:t>
      </w:r>
    </w:p>
    <w:bookmarkStart w:id="9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“alcance y objetivos”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“contrato de trabajo”</w:t>
      </w:r>
      <w:r>
        <w:t xml:space="preserve"> </w:t>
      </w:r>
      <w:r>
        <w:t xml:space="preserve">del proyecto que todos deben entender y cumplir.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estaciones:</w:t>
      </w:r>
      <w:r>
        <w:t xml:space="preserve"> </w:t>
      </w:r>
      <w:r>
        <w:t xml:space="preserve">Telecomunicaciones TETRA/RED TETRA (Misión Crítica)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años operación:</w:t>
      </w:r>
      <w:r>
        <w:t xml:space="preserve"> </w:t>
      </w:r>
      <w:r>
        <w:t xml:space="preserve">Vida útil del proyecto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14"/>
    <w:bookmarkStart w:id="15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/>
          <w:bCs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Factor de seguridad del 20%</w:t>
      </w:r>
    </w:p>
    <w:bookmarkEnd w:id="15"/>
    <w:bookmarkStart w:id="16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16"/>
    <w:bookmarkStart w:id="17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/>
          <w:bCs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17"/>
    <w:bookmarkStart w:id="18" w:name="por-qué-30-años-de-operación"/>
    <w:p>
      <w:pPr>
        <w:pStyle w:val="Heading3"/>
      </w:pPr>
      <w:r>
        <w:t xml:space="preserve">¿Por qué 30 años de operación?</w:t>
      </w:r>
    </w:p>
    <w:p>
      <w:pPr>
        <w:pStyle w:val="FirstParagraph"/>
      </w:pPr>
      <w:r>
        <w:rPr>
          <w:b/>
          <w:bCs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Vida útil de 50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Sistemas:</w:t>
      </w:r>
      <w:r>
        <w:t xml:space="preserve"> </w:t>
      </w:r>
      <w:r>
        <w:t xml:space="preserve">Vida útil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Contrato:</w:t>
      </w:r>
      <w:r>
        <w:t xml:space="preserve"> </w:t>
      </w:r>
      <w:r>
        <w:t xml:space="preserve">Plazo de concesión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función-y-propósito-del-proyecto"/>
    <w:p>
      <w:pPr>
        <w:pStyle w:val="Heading2"/>
      </w:pPr>
      <w:r>
        <w:t xml:space="preserve">🎯 FUNCIÓN Y PROPÓSITO DEL PROYECTO</w:t>
      </w:r>
    </w:p>
    <w:bookmarkStart w:id="20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/>
          <w:bCs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20"/>
    <w:bookmarkStart w:id="21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21"/>
    <w:bookmarkStart w:id="22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omponentes-principales"/>
    <w:p>
      <w:pPr>
        <w:pStyle w:val="Heading2"/>
      </w:pPr>
      <w:r>
        <w:t xml:space="preserve">🏗️ COMPONENTES PRINCIPALES</w:t>
      </w:r>
    </w:p>
    <w:bookmarkStart w:id="24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24"/>
    <w:bookmarkStart w:id="25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25"/>
    <w:bookmarkStart w:id="26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specificaciones-técnicas-clave"/>
    <w:p>
      <w:pPr>
        <w:pStyle w:val="Heading2"/>
      </w:pPr>
      <w:r>
        <w:t xml:space="preserve">📐 ESPECIFICACIONES TÉCNICAS CLAVE</w:t>
      </w:r>
    </w:p>
    <w:bookmarkStart w:id="2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28"/>
    <w:bookmarkStart w:id="2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operativo</w:t>
      </w:r>
    </w:p>
    <w:p>
      <w:pPr>
        <w:pStyle w:val="Compact"/>
        <w:numPr>
          <w:ilvl w:val="0"/>
          <w:numId w:val="1003"/>
        </w:numPr>
      </w:pPr>
      <w:r>
        <w:t xml:space="preserve">✅ Sistemas técnicos funcionando</w:t>
      </w:r>
    </w:p>
    <w:p>
      <w:pPr>
        <w:pStyle w:val="Compact"/>
        <w:numPr>
          <w:ilvl w:val="0"/>
          <w:numId w:val="1003"/>
        </w:numPr>
      </w:pPr>
      <w:r>
        <w:t xml:space="preserve">✅ Material rodante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pPr>
        <w:pStyle w:val="Compact"/>
        <w:numPr>
          <w:ilvl w:val="0"/>
          <w:numId w:val="1003"/>
        </w:numPr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ubicación-y-despliegue"/>
    <w:p>
      <w:pPr>
        <w:pStyle w:val="Heading2"/>
      </w:pPr>
      <w:r>
        <w:t xml:space="preserve">📍 UBICACIÓN Y DESPLIEGUE</w:t>
      </w:r>
    </w:p>
    <w:bookmarkStart w:id="3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31"/>
    <w:bookmarkStart w:id="3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operación-y-mantenimiento"/>
    <w:p>
      <w:pPr>
        <w:pStyle w:val="Heading2"/>
      </w:pPr>
      <w:r>
        <w:t xml:space="preserve">⚙️ OPERACIÓN Y MANTENIMIENTO</w:t>
      </w:r>
    </w:p>
    <w:bookmarkStart w:id="3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34"/>
    <w:bookmarkStart w:id="35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35"/>
    <w:bookmarkStart w:id="36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interfaces-con-otros-proyectos"/>
    <w:p>
      <w:pPr>
        <w:pStyle w:val="Heading2"/>
      </w:pPr>
      <w:r>
        <w:t xml:space="preserve">🔗 INTERFACES CON OTROS PROYECTOS</w:t>
      </w:r>
    </w:p>
    <w:bookmarkStart w:id="3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38"/>
    <w:bookmarkStart w:id="3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4"/>
        <w:gridCol w:w="2689"/>
        <w:gridCol w:w="1793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supuestos-técnicos-y-limitaciones"/>
    <w:p>
      <w:pPr>
        <w:pStyle w:val="Heading2"/>
      </w:pPr>
      <w:r>
        <w:t xml:space="preserve">📋 SUPUESTOS TÉCNICOS Y LIMITACIONES</w:t>
      </w:r>
    </w:p>
    <w:bookmarkStart w:id="41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41"/>
    <w:bookmarkStart w:id="42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42"/>
    <w:bookmarkStart w:id="43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8" w:name="cumplimiento-contractual"/>
    <w:p>
      <w:pPr>
        <w:pStyle w:val="Heading2"/>
      </w:pPr>
      <w:r>
        <w:t xml:space="preserve">📋 CUMPLIMIENTO CONTRACTUAL</w:t>
      </w:r>
    </w:p>
    <w:bookmarkStart w:id="4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46"/>
    <w:bookmarkStart w:id="4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documentación-de-soporte"/>
    <w:p>
      <w:pPr>
        <w:pStyle w:val="Heading2"/>
      </w:pPr>
      <w:r>
        <w:t xml:space="preserve">📚 DOCUMENTACIÓN DE SOPORTE</w:t>
      </w:r>
    </w:p>
    <w:bookmarkStart w:id="4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49"/>
    <w:bookmarkStart w:id="5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2026-03-16T15:46:28Z</dcterms:created>
  <dcterms:modified xsi:type="dcterms:W3CDTF">2026-03-16T15:46:28Z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