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8" w:name="sistema-02-telecomunicaciones"/>
    <w:p>
      <w:pPr>
        <w:pStyle w:val="Heading1"/>
      </w:pPr>
      <w:r>
        <w:t xml:space="preserve">SISTEMA 02: TELECOMUNICACIONES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/>
          <w:bCs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“sistema nervioso”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 TETRA/RED TETRA (Misión Crítica):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garantizada por diseño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TETRA, 99.95% RED TETRA (Misión Crítica) (según estándares EN 50126)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X03f9da18d007d39aab7ed2be608c6662a819775"/>
    <w:p>
      <w:pPr>
        <w:pStyle w:val="Heading3"/>
      </w:pPr>
      <w:r>
        <w:t xml:space="preserve">¿Por qué 37 estaciones TETRA/RED TETRA (Misión Crítica)?</w:t>
      </w:r>
    </w:p>
    <w:p>
      <w:pPr>
        <w:pStyle w:val="FirstParagraph"/>
      </w:pPr>
      <w:r>
        <w:rPr>
          <w:b/>
          <w:bCs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Radio de cobertura por estación:</w:t>
      </w:r>
      <w:r>
        <w:t xml:space="preserve"> </w:t>
      </w:r>
      <w:r>
        <w:t xml:space="preserve">15 km (según especificaciones TETRA/RED TETRA (Misión Crítica))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/>
          <w:bCs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/>
          <w:bCs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TETRA + RED TETRA (Misión Crítica) en la misma torre</w:t>
      </w:r>
    </w:p>
    <w:bookmarkEnd w:id="14"/>
    <w:bookmarkStart w:id="15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/>
          <w:bCs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“doble anillo”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15"/>
    <w:bookmarkStart w:id="16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/>
          <w:bCs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/>
          <w:bCs/>
        </w:rPr>
        <w:t xml:space="preserve">2,068 cajas</w:t>
      </w:r>
    </w:p>
    <w:bookmarkEnd w:id="16"/>
    <w:bookmarkStart w:id="17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/>
          <w:bCs/>
        </w:rPr>
        <w:t xml:space="preserve">Criterios de Diseño: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17"/>
    <w:bookmarkStart w:id="18" w:name="Xfd9069d5afc058e91545c01bdfa7026d3e19e5f"/>
    <w:p>
      <w:pPr>
        <w:pStyle w:val="Heading3"/>
      </w:pPr>
      <w:r>
        <w:t xml:space="preserve">¿Por qué TETRA + RED TETRA (Misión Crítica) (no solo uno)?</w:t>
      </w:r>
    </w:p>
    <w:p>
      <w:pPr>
        <w:pStyle w:val="FirstParagraph"/>
      </w:pPr>
      <w:r>
        <w:rPr>
          <w:b/>
          <w:bCs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RED TETRA (Misión Crítica)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 + RED TETRA (Misión Crítica)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/>
          <w:bCs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 TETRA (Misión Crítica):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Si falla uno, el otro mantiene operación básica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función-y-propósito-del-sistema"/>
    <w:p>
      <w:pPr>
        <w:pStyle w:val="Heading2"/>
      </w:pPr>
      <w:r>
        <w:t xml:space="preserve">🎯 FUNCIÓN Y PROPÓSITO DEL SISTEMA</w:t>
      </w:r>
    </w:p>
    <w:bookmarkStart w:id="20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/>
          <w:bCs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Autoridades externas</w:t>
      </w:r>
      <w:r>
        <w:t xml:space="preserve"> </w:t>
      </w:r>
      <w:r>
        <w:t xml:space="preserve">(ANE, FENOCO)</w:t>
      </w:r>
    </w:p>
    <w:bookmarkEnd w:id="20"/>
    <w:bookmarkStart w:id="21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21"/>
    <w:bookmarkStart w:id="22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omponentes-principales"/>
    <w:p>
      <w:pPr>
        <w:pStyle w:val="Heading2"/>
      </w:pPr>
      <w:r>
        <w:t xml:space="preserve">🏗️ COMPONENTES PRINCIPALES</w:t>
      </w:r>
    </w:p>
    <w:bookmarkStart w:id="25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Start w:id="24" w:name="Xea3129e6abd2f84dcad12c321f2ed5ff0b1a5fe"/>
    <w:p>
      <w:pPr>
        <w:pStyle w:val="Heading4"/>
      </w:pPr>
      <w:r>
        <w:rPr>
          <w:b/>
          <w:bCs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/>
          <w:bCs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/>
          <w:bCs/>
        </w:rPr>
        <w:t xml:space="preserve">Justificación de cantidad (30 unidades) según Metodología Punto 42: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048"/>
        <w:gridCol w:w="2731"/>
        <w:gridCol w:w="9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/>
          <w:bCs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/>
          <w:bCs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/>
          <w:bCs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42d063b1b32b3a1a4fcc673c53d21179db224bc"/>
    <w:p>
      <w:pPr>
        <w:pStyle w:val="Heading3"/>
      </w:pPr>
      <w:r>
        <w:t xml:space="preserve">2. Sistema RED TETRA (Misión Crítica) - Red de Datos Críticos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TETRA (Misión Crítica)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6"/>
    <w:bookmarkStart w:id="27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DWDM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specificaciones-técnicas-clave"/>
    <w:p>
      <w:pPr>
        <w:pStyle w:val="Heading2"/>
      </w:pPr>
      <w:r>
        <w:t xml:space="preserve">📐 ESPECIFICACIONES TÉCNICAS CLAVE</w:t>
      </w:r>
    </w:p>
    <w:bookmarkStart w:id="2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1458"/>
        <w:gridCol w:w="41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29"/>
    <w:bookmarkStart w:id="3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Cobertura 100% del corredor</w:t>
      </w:r>
    </w:p>
    <w:p>
      <w:pPr>
        <w:pStyle w:val="Compact"/>
        <w:numPr>
          <w:ilvl w:val="0"/>
          <w:numId w:val="1003"/>
        </w:numPr>
      </w:pPr>
      <w:r>
        <w:t xml:space="preserve">✅ Disponibilidad 99.95% para RED TETRA (Misión Crítica)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ANE</w:t>
      </w:r>
    </w:p>
    <w:p>
      <w:pPr>
        <w:pStyle w:val="Compact"/>
        <w:numPr>
          <w:ilvl w:val="0"/>
          <w:numId w:val="1003"/>
        </w:numPr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ubicación-y-despliegue"/>
    <w:p>
      <w:pPr>
        <w:pStyle w:val="Heading2"/>
      </w:pPr>
      <w:r>
        <w:t xml:space="preserve">📍 UBICACIÓN Y DESPLIEGUE</w:t>
      </w:r>
    </w:p>
    <w:bookmarkStart w:id="3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32"/>
    <w:bookmarkStart w:id="33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33"/>
    <w:bookmarkStart w:id="34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552"/>
        <w:gridCol w:w="2950"/>
        <w:gridCol w:w="15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UPS 2 horas</w:t>
            </w:r>
          </w:p>
        </w:tc>
      </w:tr>
    </w:tbl>
    <w:bookmarkEnd w:id="34"/>
    <w:bookmarkStart w:id="35" w:name="alimentación-eléctrica-total"/>
    <w:p>
      <w:pPr>
        <w:pStyle w:val="Heading3"/>
      </w:pPr>
      <w:r>
        <w:t xml:space="preserve">Alimentación Eléctrica Total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/>
          <w:bCs/>
        </w:rPr>
        <w:t xml:space="preserve">296 kW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Respaldo:</w:t>
      </w:r>
      <w:r>
        <w:t xml:space="preserve"> </w:t>
      </w:r>
      <w:r>
        <w:t xml:space="preserve">UPS 2 horas + generador de respaldo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 secundario:</w:t>
      </w:r>
      <w:r>
        <w:t xml:space="preserve"> </w:t>
      </w:r>
      <w:r>
        <w:t xml:space="preserve">Generadores diésel 10 kW por estación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operación-y-mantenimiento"/>
    <w:p>
      <w:pPr>
        <w:pStyle w:val="Heading2"/>
      </w:pPr>
      <w:r>
        <w:t xml:space="preserve">⚙️ OPERACIÓN Y MANTENIMIENTO</w:t>
      </w:r>
    </w:p>
    <w:bookmarkStart w:id="3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señal y disponibilidad.</w:t>
      </w:r>
    </w:p>
    <w:bookmarkEnd w:id="37"/>
    <w:bookmarkStart w:id="3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equipos y calidad de señal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38"/>
    <w:bookmarkStart w:id="3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interfaces-con-otros-sistemas"/>
    <w:p>
      <w:pPr>
        <w:pStyle w:val="Heading2"/>
      </w:pPr>
      <w:r>
        <w:t xml:space="preserve">🔗 INTERFACES CON OTROS SISTEMAS</w:t>
      </w:r>
    </w:p>
    <w:bookmarkStart w:id="4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41"/>
    <w:bookmarkStart w:id="4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supuestos-técnicos-y-limitaciones"/>
    <w:p>
      <w:pPr>
        <w:pStyle w:val="Heading2"/>
      </w:pPr>
      <w:r>
        <w:t xml:space="preserve">📋 SUPUESTOS TÉCNICOS Y LIMITACIONES</w:t>
      </w:r>
    </w:p>
    <w:bookmarkStart w:id="44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44"/>
    <w:bookmarkStart w:id="45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Topografía:</w:t>
      </w:r>
      <w:r>
        <w:t xml:space="preserve"> </w:t>
      </w:r>
      <w:r>
        <w:t xml:space="preserve">Cobertura puede reducirse en zonas montañosas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Vandalismo:</w:t>
      </w:r>
      <w:r>
        <w:t xml:space="preserve"> </w:t>
      </w:r>
      <w:r>
        <w:t xml:space="preserve">Torres remotas susceptibles a daños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45"/>
    <w:bookmarkStart w:id="46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Proveedores:</w:t>
      </w:r>
      <w:r>
        <w:t xml:space="preserve"> </w:t>
      </w:r>
      <w:r>
        <w:t xml:space="preserve">Suministro de equipos TETRA/RED TETRA (Misión Crítica)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1" w:name="cumplimiento-contractual"/>
    <w:p>
      <w:pPr>
        <w:pStyle w:val="Heading2"/>
      </w:pPr>
      <w:r>
        <w:t xml:space="preserve">📋 CUMPLIMIENTO CONTRACTUAL</w:t>
      </w:r>
    </w:p>
    <w:bookmarkStart w:id="49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TETRA + RED TETRA (Misión Crítica) + Fibra según estándares - Cumplida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pStyle w:val="Compact"/>
        <w:numPr>
          <w:ilvl w:val="0"/>
          <w:numId w:val="100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49"/>
    <w:bookmarkStart w:id="50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TETRA, RED TETRA (Misión Crítica), Fibra óptica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documentación-de-soporte"/>
    <w:p>
      <w:pPr>
        <w:pStyle w:val="Heading2"/>
      </w:pPr>
      <w:r>
        <w:t xml:space="preserve">📚 DOCUMENTACIÓN DE SOPORTE</w:t>
      </w:r>
    </w:p>
    <w:bookmarkStart w:id="52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2"/>
    <w:bookmarkStart w:id="53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2026-03-16T15:46:30Z</dcterms:created>
  <dcterms:modified xsi:type="dcterms:W3CDTF">2026-03-16T15:46:30Z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