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istema-03-its-y-seguridad"/>
    <w:p>
      <w:pPr>
        <w:pStyle w:val="Heading1"/>
      </w:pPr>
      <w:r>
        <w:t xml:space="preserve">SISTEMA 03: ITS Y SEGURIDAD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14"/>
    <w:bookmarkStart w:id="15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15"/>
    <w:bookmarkStart w:id="16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16"/>
    <w:bookmarkStart w:id="17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17"/>
    <w:bookmarkStart w:id="18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18"/>
    <w:bookmarkStart w:id="19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7"/>
    <w:bookmarkStart w:id="38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decisiones-técnicas-aplicadas"/>
    <w:p>
      <w:pPr>
        <w:pStyle w:val="Heading2"/>
      </w:pPr>
      <w:r>
        <w:t xml:space="preserve">📋 DECISIONES TÉCNICAS APLICADAS</w:t>
      </w:r>
    </w:p>
    <w:bookmarkStart w:id="52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52"/>
    <w:bookmarkStart w:id="53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53"/>
    <w:bookmarkStart w:id="54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2026-03-16T15:46:30Z</dcterms:created>
  <dcterms:modified xsi:type="dcterms:W3CDTF">2026-03-16T15:46:30Z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