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sistema-01-control-y-señalización"/>
    <w:p>
      <w:pPr>
        <w:pStyle w:val="Heading1"/>
      </w:pPr>
      <w:r>
        <w:t xml:space="preserve">SISTEMA 01: CONTROL Y SEÑALIZACIÓN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Señalización es el</w:t>
      </w:r>
      <w:r>
        <w:t xml:space="preserve"> </w:t>
      </w:r>
      <w:r>
        <w:rPr>
          <w:b/>
          <w:bCs/>
        </w:rPr>
        <w:t xml:space="preserve">“cerebro”</w:t>
      </w:r>
      <w:r>
        <w:rPr>
          <w:b/>
          <w:bCs/>
        </w:rPr>
        <w:t xml:space="preserve"> </w:t>
      </w:r>
      <w:r>
        <w:rPr>
          <w:b/>
          <w:bCs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PTC Embarcados:</w:t>
      </w:r>
      <w:r>
        <w:t xml:space="preserve"> </w:t>
      </w:r>
      <w:r>
        <w:t xml:space="preserve">PTC PTC Virtual (FRA 236) (reducido de 15 a 8 con DT-TETRA-001)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Bloque Integración:</w:t>
      </w:r>
      <w:r>
        <w:t xml:space="preserve"> </w:t>
      </w:r>
      <w:r>
        <w:t xml:space="preserve">IF-07 agregada (DT-INTERFACES-001) para integración CTC-PTC-FENOCO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con filosofía virtual (sin señalización física)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6d5c47ab0504f0ec3e84a7dd3f21389a88ee44b"/>
    <w:p>
      <w:pPr>
        <w:pStyle w:val="Heading3"/>
      </w:pPr>
      <w:r>
        <w:t xml:space="preserve">¿Por qué Filosofía Virtual (sin señalización física)?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Física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RBC Centralizado</w:t>
      </w:r>
      <w:r>
        <w:t xml:space="preserve"> </w:t>
      </w:r>
      <w:r>
        <w:t xml:space="preserve">| Control centralizado | No aplicable para filosofía virtual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optimizado:</w:t>
      </w:r>
      <w:r>
        <w:t xml:space="preserve"> </w:t>
      </w:r>
      <w:r>
        <w:t xml:space="preserve">Eliminación de 120 señales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simplificado:</w:t>
      </w:r>
      <w:r>
        <w:t xml:space="preserve"> </w:t>
      </w:r>
      <w:r>
        <w:t xml:space="preserve">Sin mantenimiento de señalización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14"/>
    <w:bookmarkStart w:id="15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unidades diseño/pruebas: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PTC Virtual (FRA 236):</w:t>
      </w:r>
      <w:r>
        <w:t xml:space="preserve"> </w:t>
      </w:r>
      <w:r>
        <w:t xml:space="preserve">Estándar europeo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15"/>
    <w:bookmarkStart w:id="16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16"/>
    <w:bookmarkStart w:id="17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17"/>
    <w:bookmarkStart w:id="18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/>
          <w:bCs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2</w:t>
      </w:r>
      <w:r>
        <w:t xml:space="preserve"> </w:t>
      </w:r>
      <w:r>
        <w:t xml:space="preserve">| RED TETRA (Misión Crítica) + PTC embarcado | Óptimo costo/beneficio | Requiere RED TETRA (Misión Crítica) | ✅</w:t>
      </w:r>
      <w:r>
        <w:t xml:space="preserve"> </w:t>
      </w:r>
      <w:r>
        <w:rPr>
          <w:b/>
          <w:bCs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3</w:t>
      </w:r>
      <w:r>
        <w:t xml:space="preserve"> </w:t>
      </w:r>
      <w:r>
        <w:t xml:space="preserve">| Sin bloqueo fijo | Máxima capacidad | Complejidad alta | ❌ Rechazado |</w:t>
      </w:r>
    </w:p>
    <w:p>
      <w:pPr>
        <w:pStyle w:val="BodyText"/>
      </w:pPr>
      <w:r>
        <w:rPr>
          <w:b/>
          <w:bCs/>
        </w:rPr>
        <w:t xml:space="preserve">Justificación de Level 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18"/>
    <w:bookmarkStart w:id="19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/>
          <w:bCs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función-y-propósito-del-sistema"/>
    <w:p>
      <w:pPr>
        <w:pStyle w:val="Heading2"/>
      </w:pPr>
      <w:r>
        <w:t xml:space="preserve">🎯 FUNCIÓN Y PROPÓSITO DEL SISTEMA</w:t>
      </w:r>
    </w:p>
    <w:bookmarkStart w:id="2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Señalización proporciona</w:t>
      </w:r>
      <w:r>
        <w:t xml:space="preserve"> </w:t>
      </w:r>
      <w:r>
        <w:rPr>
          <w:b/>
          <w:bCs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21"/>
    <w:bookmarkStart w:id="2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22"/>
    <w:bookmarkStart w:id="2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[Control y Señalización]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[Control y Señalización]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Señalización] ←→ [Seguridad]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componentes-principales"/>
    <w:p>
      <w:pPr>
        <w:pStyle w:val="Heading2"/>
      </w:pPr>
      <w:r>
        <w:t xml:space="preserve">🏗️ COMPONENTES PRINCIPALES</w:t>
      </w:r>
    </w:p>
    <w:bookmarkStart w:id="25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5"/>
    <w:bookmarkStart w:id="26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de vía | 50 unidades | En estaciones ENCE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especificaciones-técnicas-clave"/>
    <w:p>
      <w:pPr>
        <w:pStyle w:val="Heading2"/>
      </w:pPr>
      <w:r>
        <w:t xml:space="preserve">📐 ESPECIFICACIONES TÉCNICAS CLAVE</w:t>
      </w:r>
    </w:p>
    <w:bookmarkStart w:id="3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</w:tbl>
    <w:bookmarkEnd w:id="30"/>
    <w:bookmarkStart w:id="3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del sistema completo</w:t>
      </w:r>
    </w:p>
    <w:p>
      <w:pPr>
        <w:pStyle w:val="Compact"/>
        <w:numPr>
          <w:ilvl w:val="0"/>
          <w:numId w:val="1003"/>
        </w:numPr>
      </w:pPr>
      <w:r>
        <w:t xml:space="preserve">✅ Control centralizado desde CCO La Dorada</w:t>
      </w:r>
    </w:p>
    <w:p>
      <w:pPr>
        <w:pStyle w:val="Compact"/>
        <w:numPr>
          <w:ilvl w:val="0"/>
          <w:numId w:val="1003"/>
        </w:numPr>
      </w:pPr>
      <w:r>
        <w:t xml:space="preserve">✅ PTC embarcado en todas las locomotoras</w:t>
      </w:r>
    </w:p>
    <w:p>
      <w:pPr>
        <w:pStyle w:val="Compact"/>
        <w:numPr>
          <w:ilvl w:val="0"/>
          <w:numId w:val="1003"/>
        </w:numPr>
      </w:pPr>
      <w:r>
        <w:t xml:space="preserve">✅ Enclavamientos ENCE en 5 estaciones críticas</w:t>
      </w:r>
    </w:p>
    <w:p>
      <w:pPr>
        <w:pStyle w:val="Compact"/>
        <w:numPr>
          <w:ilvl w:val="0"/>
          <w:numId w:val="1003"/>
        </w:numPr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ubicación-y-despliegue"/>
    <w:p>
      <w:pPr>
        <w:pStyle w:val="Heading2"/>
      </w:pPr>
      <w:r>
        <w:t xml:space="preserve">📍 UBICACIÓN Y DESPLIEGUE</w:t>
      </w:r>
    </w:p>
    <w:bookmarkStart w:id="3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33"/>
    <w:bookmarkStart w:id="34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2511"/>
        <w:gridCol w:w="2511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operación-y-mantenimiento"/>
    <w:p>
      <w:pPr>
        <w:pStyle w:val="Heading2"/>
      </w:pPr>
      <w:r>
        <w:t xml:space="preserve">⚙️ OPERACIÓN Y MANTENIMIENTO</w:t>
      </w:r>
    </w:p>
    <w:bookmarkStart w:id="36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36"/>
    <w:bookmarkStart w:id="37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37"/>
    <w:bookmarkStart w:id="38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0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Señalización]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Señalización]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Señalización] ←→ [Sistemas Externos]</w:t>
      </w:r>
    </w:p>
    <w:bookmarkEnd w:id="40"/>
    <w:bookmarkStart w:id="41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41"/>
    <w:bookmarkStart w:id="42" w:name="X77a3e7942ca9ce4f31927158e5b52f13a5a0354"/>
    <w:p>
      <w:pPr>
        <w:pStyle w:val="Heading3"/>
      </w:pPr>
      <w:r>
        <w:rPr>
          <w:b/>
          <w:bCs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/>
          <w:bCs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/>
          <w:bCs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Middleware interoperabilidad:</w:t>
      </w:r>
      <w:r>
        <w:t xml:space="preserve"> </w:t>
      </w:r>
      <w:r>
        <w:t xml:space="preserve">Protocolo FRA/AREMA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/>
          <w:bCs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CTC ↔ PTC/PTC VIRTUAL Nivel 2:</w:t>
      </w:r>
      <w:r>
        <w:t xml:space="preserve"> </w:t>
      </w:r>
      <w:r>
        <w:t xml:space="preserve">Intercambio de telegramas de movimiento, datos de ocupación desde RBC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CTC ↔ FENOCO:</w:t>
      </w:r>
      <w:r>
        <w:t xml:space="preserve"> </w:t>
      </w:r>
      <w:r>
        <w:t xml:space="preserve">Gateway FRA/AREMA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/>
          <w:bCs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/>
          <w:bCs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/>
          <w:bCs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FFFIS: §2.2 Gateway FRA/AREMA 918-4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supuestos-técnicos-y-limitaciones"/>
    <w:p>
      <w:pPr>
        <w:pStyle w:val="Heading2"/>
      </w:pPr>
      <w:r>
        <w:t xml:space="preserve">📋 SUPUESTOS TÉCNICOS Y LIMITACIONES</w:t>
      </w:r>
    </w:p>
    <w:bookmarkStart w:id="44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4"/>
    <w:bookmarkStart w:id="45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comunicaciones:</w:t>
      </w:r>
      <w:r>
        <w:t xml:space="preserve"> </w:t>
      </w:r>
      <w:r>
        <w:t xml:space="preserve">Sistema requiere RED TETRA (Misión Crítica)/TETRA operativo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45"/>
    <w:bookmarkStart w:id="46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Comunicaciones críticas para PTC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cumplimiento-contractual"/>
    <w:p>
      <w:pPr>
        <w:pStyle w:val="Heading2"/>
      </w:pPr>
      <w:r>
        <w:t xml:space="preserve">📋 CUMPLIMIENTO CONTRACTUAL</w:t>
      </w:r>
    </w:p>
    <w:bookmarkStart w:id="49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9"/>
    <w:bookmarkStart w:id="50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documentación-de-soporte"/>
    <w:p>
      <w:pPr>
        <w:pStyle w:val="Heading2"/>
      </w:pPr>
      <w:r>
        <w:t xml:space="preserve">📚 DOCUMENTACIÓN DE SOPORTE</w:t>
      </w:r>
    </w:p>
    <w:bookmarkStart w:id="52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V.1_Señalizacion_Ferroviaria_Detalle_v5.0.md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2"/>
    <w:bookmarkStart w:id="53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decisiones-técnicas-aplicadas"/>
    <w:p>
      <w:pPr>
        <w:pStyle w:val="Heading2"/>
      </w:pPr>
      <w:r>
        <w:t xml:space="preserve">📋 DECISIONES TÉCNICAS APLICADAS</w:t>
      </w:r>
    </w:p>
    <w:bookmarkStart w:id="57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pStyle w:val="Compact"/>
        <w:numPr>
          <w:ilvl w:val="0"/>
          <w:numId w:val="1010"/>
        </w:numPr>
      </w:pPr>
      <w:r>
        <w:t xml:space="preserve">Cambio: Cantidad PTC 15 → 8 (criterio 5+2+1)</w:t>
      </w:r>
    </w:p>
    <w:p>
      <w:pPr>
        <w:pStyle w:val="Compact"/>
        <w:numPr>
          <w:ilvl w:val="0"/>
          <w:numId w:val="1010"/>
        </w:numPr>
      </w:pPr>
      <w:r>
        <w:t xml:space="preserve">Ahorro: $7,479,500,000 COP (-47%)</w:t>
      </w:r>
    </w:p>
    <w:bookmarkEnd w:id="57"/>
    <w:bookmarkStart w:id="58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pStyle w:val="Compact"/>
        <w:numPr>
          <w:ilvl w:val="0"/>
          <w:numId w:val="1011"/>
        </w:numPr>
      </w:pPr>
      <w:r>
        <w:t xml:space="preserve">Cambio: Ajustes software CTC virtual</w:t>
      </w:r>
    </w:p>
    <w:bookmarkEnd w:id="58"/>
    <w:bookmarkStart w:id="59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pStyle w:val="Compact"/>
        <w:numPr>
          <w:ilvl w:val="0"/>
          <w:numId w:val="1012"/>
        </w:numPr>
      </w:pPr>
      <w:r>
        <w:t xml:space="preserve">Cambio: Agregada IF-07 (integración CTC-PTC-FENOCO)</w:t>
      </w:r>
    </w:p>
    <w:bookmarkEnd w:id="59"/>
    <w:bookmarkStart w:id="60" w:name="dt-ence-001-a-005-enclavamientos"/>
    <w:p>
      <w:pPr>
        <w:pStyle w:val="Heading3"/>
      </w:pPr>
      <w:r>
        <w:t xml:space="preserve">DT-ENCE-001 a 005: Enclavamientos</w:t>
      </w:r>
    </w:p>
    <w:p>
      <w:pPr>
        <w:pStyle w:val="Compact"/>
        <w:numPr>
          <w:ilvl w:val="0"/>
          <w:numId w:val="1013"/>
        </w:numPr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2026-03-16T15:34:37Z</dcterms:created>
  <dcterms:modified xsi:type="dcterms:W3CDTF">2026-03-16T15:34:37Z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