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5-infraestructura-operativa"/>
    <w:p>
      <w:pPr>
        <w:pStyle w:val="Heading1"/>
      </w:pPr>
      <w:r>
        <w:t xml:space="preserve">SISTEMA 05: INFRAESTRUCTURA OPERATIVA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telecomunicaciones:</w:t>
      </w:r>
      <w:r>
        <w:t xml:space="preserve"> </w:t>
      </w:r>
      <w:r>
        <w:t xml:space="preserve">Torres TETRA/RED TETRA (Misión Crítica) colocalizadas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/>
          <w:bCs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14"/>
    <w:bookmarkStart w:id="15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/>
          <w:bCs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15"/>
    <w:bookmarkStart w:id="16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/>
          <w:bCs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16"/>
    <w:bookmarkStart w:id="1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Colocalización:</w:t>
      </w:r>
      <w:r>
        <w:t xml:space="preserve"> </w:t>
      </w:r>
      <w:r>
        <w:t xml:space="preserve">Torres TETRA/RED TETRA (Misión Crítica)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17"/>
    <w:bookmarkStart w:id="18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Sistemas automáticos de barreras y señales</w:t>
      </w:r>
    </w:p>
    <w:bookmarkEnd w:id="18"/>
    <w:bookmarkStart w:id="19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/>
          <w:bCs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19"/>
    <w:bookmarkStart w:id="20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/>
          <w:bCs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/>
          <w:bCs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7"/>
    <w:bookmarkStart w:id="28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25 kV, 50 MVA | ⏳ En construcción |</w:t>
      </w:r>
      <w:r>
        <w:t xml:space="preserve"> </w:t>
      </w:r>
      <w:r>
        <w:t xml:space="preserve">| Transformadores | 16 unidades | 25 kV/0.4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8"/>
    <w:bookmarkStart w:id="29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CCO con capacidad para 500 operadores</w:t>
      </w:r>
    </w:p>
    <w:p>
      <w:pPr>
        <w:pStyle w:val="Compact"/>
        <w:numPr>
          <w:ilvl w:val="0"/>
          <w:numId w:val="1003"/>
        </w:numPr>
      </w:pPr>
      <w:r>
        <w:t xml:space="preserve">✅ 37 estaciones con servicios completos</w:t>
      </w:r>
    </w:p>
    <w:p>
      <w:pPr>
        <w:pStyle w:val="Compact"/>
        <w:numPr>
          <w:ilvl w:val="0"/>
          <w:numId w:val="1003"/>
        </w:numPr>
      </w:pPr>
      <w:r>
        <w:t xml:space="preserve">✅ 8 subestaciones de 25 kV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infraestructura crítica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dt-scada-001002003"/>
    <w:p>
      <w:pPr>
        <w:pStyle w:val="Heading3"/>
      </w:pPr>
      <w:r>
        <w:t xml:space="preserve">DT-SCADA-001/002/003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05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2026-03-16T15:34:38Z</dcterms:created>
  <dcterms:modified xsi:type="dcterms:W3CDTF">2026-03-16T15:34:38Z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