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gestión-ejecutiva-cronograma-y-recursos"/>
    <w:p>
      <w:pPr>
        <w:pStyle w:val="Heading1"/>
      </w:pPr>
      <w:r>
        <w:t xml:space="preserve">GESTIÓN EJECUTIVA: CRONOGRAMA Y RECURSOS</w:t>
      </w:r>
    </w:p>
    <w:bookmarkStart w:id="9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/>
          <w:bCs/>
        </w:rPr>
        <w:t xml:space="preserve">“cronograma y recursos”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“plan de trabajo”</w:t>
      </w:r>
      <w:r>
        <w:t xml:space="preserve"> </w:t>
      </w:r>
      <w:r>
        <w:t xml:space="preserve">del proyecto que todos deben seguir para cumplir los objetivos.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Duración total:</w:t>
      </w:r>
      <w:r>
        <w:t xml:space="preserve"> </w:t>
      </w:r>
      <w:r>
        <w:t xml:space="preserve">36 meses (3 años)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recursos:</w:t>
      </w:r>
      <w:r>
        <w:t xml:space="preserve"> </w:t>
      </w:r>
      <w:r>
        <w:t xml:space="preserve">95%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9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/>
          <w:bCs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Diseño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14"/>
    <w:bookmarkStart w:id="15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/>
          <w:bCs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15"/>
    <w:bookmarkStart w:id="16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/>
          <w:bCs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Ingenieros</w:t>
      </w:r>
      <w:r>
        <w:t xml:space="preserve"> </w:t>
      </w:r>
      <w:r>
        <w:t xml:space="preserve">| 180 | 15% | Diseño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16"/>
    <w:bookmarkStart w:id="17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/>
          <w:bCs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17"/>
    <w:bookmarkStart w:id="18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/>
          <w:bCs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función-y-propósito-de-la-gestión"/>
    <w:p>
      <w:pPr>
        <w:pStyle w:val="Heading2"/>
      </w:pPr>
      <w:r>
        <w:t xml:space="preserve">🎯 FUNCIÓN Y PROPÓSITO DE LA GESTIÓN</w:t>
      </w:r>
    </w:p>
    <w:bookmarkStart w:id="20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/>
          <w:bCs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20"/>
    <w:bookmarkStart w:id="21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Tiempo:</w:t>
      </w:r>
      <w:r>
        <w:t xml:space="preserve"> </w:t>
      </w:r>
      <w:r>
        <w:t xml:space="preserve">Cumplimiento de cronograma</w:t>
      </w:r>
    </w:p>
    <w:bookmarkEnd w:id="21"/>
    <w:bookmarkStart w:id="22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componentes-principales"/>
    <w:p>
      <w:pPr>
        <w:pStyle w:val="Heading2"/>
      </w:pPr>
      <w:r>
        <w:t xml:space="preserve">🏗️ COMPONENTES PRINCIPALES</w:t>
      </w:r>
    </w:p>
    <w:bookmarkStart w:id="24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24"/>
    <w:bookmarkStart w:id="25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25"/>
    <w:bookmarkStart w:id="26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Indicadores</w:t>
      </w:r>
      <w:r>
        <w:t xml:space="preserve"> </w:t>
      </w:r>
      <w:r>
        <w:t xml:space="preserve">| 25 KPIs | Medición de desempeño | ⏳ En desarrollo |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specificaciones-técnicas-clave"/>
    <w:p>
      <w:pPr>
        <w:pStyle w:val="Heading2"/>
      </w:pPr>
      <w:r>
        <w:t xml:space="preserve">📐 ESPECIFICACIONES TÉCNICAS CLAVE</w:t>
      </w:r>
    </w:p>
    <w:bookmarkStart w:id="2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28"/>
    <w:bookmarkStart w:id="29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Cronograma 36 meses cumplido</w:t>
      </w:r>
    </w:p>
    <w:p>
      <w:pPr>
        <w:pStyle w:val="Compact"/>
        <w:numPr>
          <w:ilvl w:val="0"/>
          <w:numId w:val="1003"/>
        </w:numPr>
      </w:pPr>
      <w:r>
        <w:t xml:space="preserve">✅ Presupuesto $450,000 millones controlado</w:t>
      </w:r>
    </w:p>
    <w:p>
      <w:pPr>
        <w:pStyle w:val="Compact"/>
        <w:numPr>
          <w:ilvl w:val="0"/>
          <w:numId w:val="1003"/>
        </w:numPr>
      </w:pPr>
      <w:r>
        <w:t xml:space="preserve">✅ Recursos humanos 1,200 personas disponibles</w:t>
      </w:r>
    </w:p>
    <w:p>
      <w:pPr>
        <w:pStyle w:val="Compact"/>
        <w:numPr>
          <w:ilvl w:val="0"/>
          <w:numId w:val="1003"/>
        </w:numPr>
      </w:pPr>
      <w:r>
        <w:t xml:space="preserve">✅ Equipos 150 unidades operativos</w:t>
      </w:r>
    </w:p>
    <w:p>
      <w:pPr>
        <w:pStyle w:val="Compact"/>
        <w:numPr>
          <w:ilvl w:val="0"/>
          <w:numId w:val="1003"/>
        </w:numPr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ubicación-y-despliegue"/>
    <w:p>
      <w:pPr>
        <w:pStyle w:val="Heading2"/>
      </w:pPr>
      <w:r>
        <w:t xml:space="preserve">📍 UBICACIÓN Y DESPLIEGUE</w:t>
      </w:r>
    </w:p>
    <w:bookmarkStart w:id="3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31"/>
    <w:bookmarkStart w:id="3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7" w:name="operación-y-mantenimiento"/>
    <w:p>
      <w:pPr>
        <w:pStyle w:val="Heading2"/>
      </w:pPr>
      <w:r>
        <w:t xml:space="preserve">⚙️ OPERACIÓN Y MANTENIMIENTO</w:t>
      </w:r>
    </w:p>
    <w:bookmarkStart w:id="3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34"/>
    <w:bookmarkStart w:id="35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Evaluación de desempeño y mejoras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35"/>
    <w:bookmarkStart w:id="36" w:name="respuesta-a-desviaciones"/>
    <w:p>
      <w:pPr>
        <w:pStyle w:val="Heading3"/>
      </w:pPr>
      <w:r>
        <w:t xml:space="preserve">Respuesta a desviaciones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interfaces-con-otros-aspectos"/>
    <w:p>
      <w:pPr>
        <w:pStyle w:val="Heading2"/>
      </w:pPr>
      <w:r>
        <w:t xml:space="preserve">🔗 INTERFACES CON OTROS ASPECTOS</w:t>
      </w:r>
    </w:p>
    <w:bookmarkStart w:id="3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38"/>
    <w:bookmarkStart w:id="3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4" w:name="supuestos-técnicos-y-limitaciones"/>
    <w:p>
      <w:pPr>
        <w:pStyle w:val="Heading2"/>
      </w:pPr>
      <w:r>
        <w:t xml:space="preserve">📋 SUPUESTOS TÉCNICOS Y LIMITACIONES</w:t>
      </w:r>
    </w:p>
    <w:bookmarkStart w:id="41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41"/>
    <w:bookmarkStart w:id="42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42"/>
    <w:bookmarkStart w:id="43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8" w:name="cumplimiento-contractual"/>
    <w:p>
      <w:pPr>
        <w:pStyle w:val="Heading2"/>
      </w:pPr>
      <w:r>
        <w:t xml:space="preserve">📋 CUMPLIMIENTO CONTRACTUAL</w:t>
      </w:r>
    </w:p>
    <w:bookmarkStart w:id="4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46"/>
    <w:bookmarkStart w:id="4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documentación-de-soporte"/>
    <w:p>
      <w:pPr>
        <w:pStyle w:val="Heading2"/>
      </w:pPr>
      <w:r>
        <w:t xml:space="preserve">📚 DOCUMENTACIÓN DE SOPORTE</w:t>
      </w:r>
    </w:p>
    <w:bookmarkStart w:id="4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49"/>
    <w:bookmarkStart w:id="5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2026-03-16T15:39:54Z</dcterms:created>
  <dcterms:modified xsi:type="dcterms:W3CDTF">2026-03-16T15:39:54Z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