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2" w:name="especialidad-04-ingeniería-de-sistemas"/>
    <w:p>
      <w:pPr>
        <w:pStyle w:val="Heading1"/>
      </w:pPr>
      <w:r>
        <w:t xml:space="preserve">ESPECIALIDAD 04: INGENIERÍA DE SISTEMAS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3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nervioso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22 interfaces críticas:</w:t>
      </w:r>
      <w:r>
        <w:t xml:space="preserve"> </w:t>
      </w:r>
      <w:r>
        <w:t xml:space="preserve">Comunicación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4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Cs/>
          <w:b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24"/>
    <w:bookmarkStart w:id="25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Cs/>
          <w:b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CTC-PTC: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TETRA-Red Vital IP / TETRA: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Material Rodante-PTC: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FENOCO:</w:t>
      </w:r>
      <w:r>
        <w:t xml:space="preserve"> </w:t>
      </w:r>
      <w:r>
        <w:t xml:space="preserve">Procedimiento operacional a bordo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920-2:</w:t>
      </w:r>
      <w:r>
        <w:t xml:space="preserve"> </w:t>
      </w:r>
      <w:r>
        <w:t xml:space="preserve">Comunicaciones Red Vital IP / TETRA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438:</w:t>
      </w:r>
      <w:r>
        <w:t xml:space="preserve"> </w:t>
      </w:r>
      <w:r>
        <w:t xml:space="preserve">Senalización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930:</w:t>
      </w:r>
      <w:r>
        <w:t xml:space="preserve"> </w:t>
      </w:r>
      <w:r>
        <w:t xml:space="preserve">Sistemas de senalización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FFFIS:</w:t>
      </w:r>
      <w:r>
        <w:t xml:space="preserve"> </w:t>
      </w:r>
      <w:r>
        <w:t xml:space="preserve">Interfaces CTC-PTC específicas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8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Cs/>
          <w:b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28"/>
    <w:bookmarkStart w:id="29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componentes-principales"/>
    <w:p>
      <w:pPr>
        <w:pStyle w:val="Heading2"/>
      </w:pPr>
      <w:r>
        <w:t xml:space="preserve">🏗️ COMPONENTES PRINCIPALES</w:t>
      </w:r>
    </w:p>
    <w:bookmarkStart w:id="31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Disponibilidad</w:t>
      </w:r>
      <w:r>
        <w:t xml:space="preserve"> </w:t>
      </w:r>
      <w:r>
        <w:t xml:space="preserve">| 99.95% | Sistemas críticos |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especificaciones-técnicas-clave"/>
    <w:p>
      <w:pPr>
        <w:pStyle w:val="Heading2"/>
      </w:pPr>
      <w:r>
        <w:t xml:space="preserve">📐 ESPECIFICACIONES TÉCNICAS CLAVE</w:t>
      </w:r>
    </w:p>
    <w:bookmarkStart w:id="33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3"/>
    <w:bookmarkStart w:id="34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22 interfaces críticas operativas</w:t>
      </w:r>
    </w:p>
    <w:p>
      <w:pPr>
        <w:numPr>
          <w:ilvl w:val="0"/>
          <w:numId w:val="1003"/>
        </w:numPr>
        <w:pStyle w:val="Compact"/>
      </w:pPr>
      <w:r>
        <w:t xml:space="preserve">✅ 12 protocolos implementados</w:t>
      </w:r>
    </w:p>
    <w:p>
      <w:pPr>
        <w:numPr>
          <w:ilvl w:val="0"/>
          <w:numId w:val="1003"/>
        </w:numPr>
        <w:pStyle w:val="Compact"/>
      </w:pPr>
      <w:r>
        <w:t xml:space="preserve">✅ 12 APIs funcionando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ubicación-y-despliegue"/>
    <w:p>
      <w:pPr>
        <w:pStyle w:val="Heading2"/>
      </w:pPr>
      <w:r>
        <w:t xml:space="preserve">📍 UBICACIÓN Y DESPLIEGUE</w:t>
      </w:r>
    </w:p>
    <w:bookmarkStart w:id="36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36"/>
    <w:bookmarkStart w:id="37" w:name="tabla-de-ubicaciones-principales"/>
    <w:p>
      <w:pPr>
        <w:pStyle w:val="Heading3"/>
      </w:pPr>
      <w:r>
        <w:t xml:space="preserve">Tabla de ubicaciones principales</w:t>
      </w:r>
    </w:p>
    <w:p>
      <w:pPr>
        <w:pStyle w:val="FirstParagraph"/>
      </w:pPr>
      <w:r>
        <w:rPr>
          <w:bCs/>
          <w:b/>
        </w:rPr>
        <w:t xml:space="preserve">CCO La Dorada</w:t>
      </w:r>
      <w:r>
        <w:t xml:space="preserve"> </w:t>
      </w:r>
      <w:r>
        <w:t xml:space="preserve">| Monitoreo + Control | Integración centralizada | ⏳ En desarrollo |</w:t>
      </w:r>
      <w:r>
        <w:br/>
      </w:r>
      <w:r>
        <w:rPr>
          <w:bCs/>
          <w:b/>
        </w:rPr>
        <w:t xml:space="preserve">Sistemas distribuidos</w:t>
      </w:r>
      <w:r>
        <w:t xml:space="preserve"> </w:t>
      </w:r>
      <w:r>
        <w:t xml:space="preserve">| Interfaces + APIs | Comunicación distribuida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operación-y-mantenimiento"/>
    <w:p>
      <w:pPr>
        <w:pStyle w:val="Heading2"/>
      </w:pPr>
      <w:r>
        <w:t xml:space="preserve">⚙️ OPERACIÓN Y MANTENIMIENTO</w:t>
      </w:r>
    </w:p>
    <w:bookmarkStart w:id="39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39"/>
    <w:bookmarkStart w:id="40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40"/>
    <w:bookmarkStart w:id="41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interfaces-con-otras-especialidades"/>
    <w:p>
      <w:pPr>
        <w:pStyle w:val="Heading2"/>
      </w:pPr>
      <w:r>
        <w:t xml:space="preserve">🔗 INTERFACES CON OTRAS ESPECIALIDADES</w:t>
      </w:r>
    </w:p>
    <w:bookmarkStart w:id="43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43"/>
    <w:bookmarkStart w:id="44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9" w:name="supuestos-técnicos-y-limitaciones"/>
    <w:p>
      <w:pPr>
        <w:pStyle w:val="Heading2"/>
      </w:pPr>
      <w:r>
        <w:t xml:space="preserve">📋 SUPUESTOS TÉCNICOS Y LIMITACIONES</w:t>
      </w:r>
    </w:p>
    <w:bookmarkStart w:id="46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de protocolos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FRA/AREMA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 Operacional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6"/>
    <w:bookmarkStart w:id="47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47"/>
    <w:bookmarkStart w:id="48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Protocolos estándar:</w:t>
      </w:r>
      <w:r>
        <w:t xml:space="preserve"> </w:t>
      </w:r>
      <w:r>
        <w:t xml:space="preserve">FRA/AREMA, FFFIS, EN 50159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estandarizado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3" w:name="cumplimiento-contractual"/>
    <w:p>
      <w:pPr>
        <w:pStyle w:val="Heading2"/>
      </w:pPr>
      <w:r>
        <w:t xml:space="preserve">📋 CUMPLIMIENTO CONTRACTUAL</w:t>
      </w:r>
    </w:p>
    <w:bookmarkStart w:id="51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51"/>
    <w:bookmarkStart w:id="52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documentación-de-soporte"/>
    <w:p>
      <w:pPr>
        <w:pStyle w:val="Heading2"/>
      </w:pPr>
      <w:r>
        <w:t xml:space="preserve">📚 DOCUMENTACIÓN DE SOPORTE</w:t>
      </w:r>
    </w:p>
    <w:bookmarkStart w:id="54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4"/>
    <w:bookmarkStart w:id="55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60" w:name="decisiones-tecnicas-aplicadas"/>
    <w:p>
      <w:pPr>
        <w:pStyle w:val="Heading2"/>
      </w:pPr>
      <w:r>
        <w:t xml:space="preserve">📋 DECISIONES TECNICAS APLICADAS</w:t>
      </w:r>
    </w:p>
    <w:bookmarkStart w:id="59" w:name="software-redes-integracion"/>
    <w:p>
      <w:pPr>
        <w:pStyle w:val="Heading3"/>
      </w:pPr>
      <w:r>
        <w:t xml:space="preserve">Software, redes, integracion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2026-04-09T21:53:13Z</dcterms:created>
  <dcterms:modified xsi:type="dcterms:W3CDTF">2026-04-09T21:53:13Z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