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/>
          <w:bCs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/>
          <w:bCs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/>
          <w:bCs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/>
          <w:bCs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Vida útil:</w:t>
      </w:r>
      <w:r>
        <w:t xml:space="preserve"> </w:t>
      </w:r>
      <w:r>
        <w:t xml:space="preserve">50 años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Diseño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/>
          <w:bCs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civiles:</w:t>
      </w:r>
      <w:r>
        <w:t xml:space="preserve"> </w:t>
      </w:r>
      <w:r>
        <w:t xml:space="preserve">Drenaje, iluminación, señalización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Puentes</w:t>
      </w:r>
      <w:r>
        <w:t xml:space="preserve"> </w:t>
      </w:r>
      <w:r>
        <w:t xml:space="preserve">| 25 unidades | Cruce de ríos principales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Viaductos</w:t>
      </w:r>
      <w:r>
        <w:t xml:space="preserve"> </w:t>
      </w:r>
      <w:r>
        <w:t xml:space="preserve">| 5 unidades | Valles profundos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Alcantarillas</w:t>
      </w:r>
      <w:r>
        <w:t xml:space="preserve"> </w:t>
      </w:r>
      <w:r>
        <w:t xml:space="preserve">| 150 unidades | Cada 3.5 km promedio | ⏳ En diseño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Muros de contención</w:t>
      </w:r>
      <w:r>
        <w:t xml:space="preserve"> </w:t>
      </w:r>
      <w:r>
        <w:t xml:space="preserve">| 30 unidades | Taludes críticos | ⏳ En diseño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con trocha estándar</w:t>
      </w:r>
    </w:p>
    <w:p>
      <w:pPr>
        <w:pStyle w:val="Compact"/>
        <w:numPr>
          <w:ilvl w:val="0"/>
          <w:numId w:val="1003"/>
        </w:numPr>
      </w:pPr>
      <w:r>
        <w:t xml:space="preserve">✅ 2 vías principales operativas</w:t>
      </w:r>
    </w:p>
    <w:p>
      <w:pPr>
        <w:pStyle w:val="Compact"/>
        <w:numPr>
          <w:ilvl w:val="0"/>
          <w:numId w:val="1003"/>
        </w:numPr>
      </w:pPr>
      <w:r>
        <w:t xml:space="preserve">✅ Obras de arte según especificaciones</w:t>
      </w:r>
    </w:p>
    <w:p>
      <w:pPr>
        <w:pStyle w:val="Compact"/>
        <w:numPr>
          <w:ilvl w:val="0"/>
          <w:numId w:val="1003"/>
        </w:numPr>
      </w:pPr>
      <w:r>
        <w:t xml:space="preserve">✅ Edificaciones sismo resistentes</w:t>
      </w:r>
    </w:p>
    <w:p>
      <w:pPr>
        <w:pStyle w:val="Compact"/>
        <w:numPr>
          <w:ilvl w:val="0"/>
          <w:numId w:val="1003"/>
        </w:numPr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Estudios hidrológicos:</w:t>
      </w:r>
      <w:r>
        <w:t xml:space="preserve"> </w:t>
      </w:r>
      <w:r>
        <w:t xml:space="preserve">Caudales de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2026-03-13T20:02:48Z</dcterms:created>
  <dcterms:modified xsi:type="dcterms:W3CDTF">2026-03-13T20:02:48Z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