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telecomunicaciones:</w:t>
      </w:r>
      <w:r>
        <w:t xml:space="preserve"> </w:t>
      </w:r>
      <w:r>
        <w:t xml:space="preserve">Torres TETRA/GSM-R colocalizadas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/>
          <w:bCs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/>
          <w:bCs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/>
          <w:bCs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Colocalización:</w:t>
      </w:r>
      <w:r>
        <w:t xml:space="preserve"> </w:t>
      </w:r>
      <w:r>
        <w:t xml:space="preserve">Torres TETRA/GSM-R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Sistemas automáticos de barreras y señales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/>
          <w:bCs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/>
          <w:bCs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/>
          <w:bCs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25 kV, 50 MVA | ⏳ En construcción |</w:t>
      </w:r>
      <w:r>
        <w:t xml:space="preserve"> </w:t>
      </w:r>
      <w:r>
        <w:t xml:space="preserve">| Transformadores | 16 unidades | 25 kV/0.4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kV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CCO con capacidad para 500 operadores</w:t>
      </w:r>
    </w:p>
    <w:p>
      <w:pPr>
        <w:pStyle w:val="Compact"/>
        <w:numPr>
          <w:ilvl w:val="0"/>
          <w:numId w:val="1003"/>
        </w:numPr>
      </w:pPr>
      <w:r>
        <w:t xml:space="preserve">✅ 37 estaciones con servicios completos</w:t>
      </w:r>
    </w:p>
    <w:p>
      <w:pPr>
        <w:pStyle w:val="Compact"/>
        <w:numPr>
          <w:ilvl w:val="0"/>
          <w:numId w:val="1003"/>
        </w:numPr>
      </w:pPr>
      <w:r>
        <w:t xml:space="preserve">✅ 8 subestaciones de 25 kV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infraestructura crítica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594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05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2026-03-13T13:57:40Z</dcterms:created>
  <dcterms:modified xsi:type="dcterms:W3CDTF">2026-03-13T13:57:40Z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