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9" w:name="sistema-02-telecomunicaciones"/>
    <w:p>
      <w:pPr>
        <w:pStyle w:val="Heading1"/>
      </w:pPr>
      <w:r>
        <w:t xml:space="preserve">SISTEMA 02: TELECOMUNICACIONES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Cs/>
          <w:b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</w:t>
      </w:r>
      <w:r>
        <w:t xml:space="preserve">sistema nervioso</w:t>
      </w:r>
      <w:r>
        <w:t xml:space="preserve">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TETRA/Red Vital IP / TETRA: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garantizada por diseno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TETRA, 99.95% Red Vital IP / TETRA (según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039637123aa00e1288561113b69c9e2e5e47f3f"/>
    <w:p>
      <w:pPr>
        <w:pStyle w:val="Heading3"/>
      </w:pPr>
      <w:r>
        <w:t xml:space="preserve">¿Por qué 37 estaciones TETRA/Red Vital IP / TETRA?</w:t>
      </w:r>
    </w:p>
    <w:p>
      <w:pPr>
        <w:pStyle w:val="FirstParagraph"/>
      </w:pPr>
      <w:r>
        <w:rPr>
          <w:bCs/>
          <w:b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 por estación:</w:t>
      </w:r>
      <w:r>
        <w:t xml:space="preserve"> </w:t>
      </w:r>
      <w:r>
        <w:t xml:space="preserve">15 km (según especificaciones TETRA/Red Vital IP / TETRA)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Cs/>
          <w:b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TETRA + Red Vital IP / TETRA en la misma torre</w:t>
      </w:r>
    </w:p>
    <w:bookmarkEnd w:id="25"/>
    <w:bookmarkStart w:id="26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Cs/>
          <w:b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Cs/>
          <w:b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</w:t>
      </w:r>
      <w:r>
        <w:t xml:space="preserve">doble anillo</w:t>
      </w:r>
      <w:r>
        <w:t xml:space="preserve">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26"/>
    <w:bookmarkStart w:id="27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Cs/>
          <w:b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Cs/>
          <w:b/>
        </w:rPr>
        <w:t xml:space="preserve">2,068 cajas</w:t>
      </w:r>
    </w:p>
    <w:bookmarkEnd w:id="27"/>
    <w:bookmarkStart w:id="28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Cs/>
          <w:b/>
        </w:rPr>
        <w:t xml:space="preserve">Criterios de Diseno: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28"/>
    <w:bookmarkStart w:id="29" w:name="Xd311bb32b5f0a061c93c7f1b4dda0f97482ebcf"/>
    <w:p>
      <w:pPr>
        <w:pStyle w:val="Heading3"/>
      </w:pPr>
      <w:r>
        <w:t xml:space="preserve">¿Por qué TETRA + Red Vital IP / TETRA (no solo uno)?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Solo Red Vital IP / TETRA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Vital IP / TETRA: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Si falla uno, el otro mantiene operación basica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sistema"/>
    <w:p>
      <w:pPr>
        <w:pStyle w:val="Heading2"/>
      </w:pPr>
      <w:r>
        <w:t xml:space="preserve">🎯 FUNCIÓN Y PROPÓSITO DEL SISTEMA</w:t>
      </w:r>
    </w:p>
    <w:bookmarkStart w:id="31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Cs/>
          <w:b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Autoridades externas</w:t>
      </w:r>
      <w:r>
        <w:t xml:space="preserve"> </w:t>
      </w:r>
      <w:r>
        <w:t xml:space="preserve">(ANE, FENOCO)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32"/>
    <w:bookmarkStart w:id="33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componentes-principales"/>
    <w:p>
      <w:pPr>
        <w:pStyle w:val="Heading2"/>
      </w:pPr>
      <w:r>
        <w:t xml:space="preserve">🏗️ COMPONENTES PRINCIPALES</w:t>
      </w:r>
    </w:p>
    <w:bookmarkStart w:id="36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Start w:id="35" w:name="Xea3129e6abd2f84dcad12c321f2ed5ff0b1a5fe"/>
    <w:p>
      <w:pPr>
        <w:pStyle w:val="Heading4"/>
      </w:pPr>
      <w:r>
        <w:rPr>
          <w:bCs/>
          <w:b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Cs/>
          <w:b/>
        </w:rPr>
        <w:t xml:space="preserve">Justificación de cantidad (30 unidades) según Metodología Punto 42: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84"/>
        <w:gridCol w:w="2048"/>
        <w:gridCol w:w="2731"/>
        <w:gridCol w:w="9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Cs/>
          <w:b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Cs/>
          <w:b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Cs/>
          <w:b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Xcdd5de31647450db0791802cadde8b350082141"/>
    <w:p>
      <w:pPr>
        <w:pStyle w:val="Heading3"/>
      </w:pPr>
      <w:r>
        <w:t xml:space="preserve">2. Sistema Red Vital IP / TETRA - Red de Datos Críticos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Vital IP / TETRA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7"/>
    <w:bookmarkStart w:id="38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Red Vital IP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especificaciones-técnicas-clave"/>
    <w:p>
      <w:pPr>
        <w:pStyle w:val="Heading2"/>
      </w:pPr>
      <w:r>
        <w:t xml:space="preserve">📐 ESPECIFICACIONES TÉCNICAS CLAVE</w:t>
      </w:r>
    </w:p>
    <w:bookmarkStart w:id="40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IEEE Industrial (802.3z/u/an/af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0"/>
    <w:bookmarkStart w:id="41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Cobertura 100% del corredor</w:t>
      </w:r>
    </w:p>
    <w:p>
      <w:pPr>
        <w:numPr>
          <w:ilvl w:val="0"/>
          <w:numId w:val="1003"/>
        </w:numPr>
        <w:pStyle w:val="Compact"/>
      </w:pPr>
      <w:r>
        <w:t xml:space="preserve">✅ Disponibilidad 99.95% para Red Vital IP / TETRA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ANE</w:t>
      </w:r>
    </w:p>
    <w:p>
      <w:pPr>
        <w:numPr>
          <w:ilvl w:val="0"/>
          <w:numId w:val="1003"/>
        </w:numPr>
        <w:pStyle w:val="Compact"/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ubicación-y-despliegue"/>
    <w:p>
      <w:pPr>
        <w:pStyle w:val="Heading2"/>
      </w:pPr>
      <w:r>
        <w:t xml:space="preserve">📍 UBICACIÓN Y DESPLIEGUE</w:t>
      </w:r>
    </w:p>
    <w:bookmarkStart w:id="43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43"/>
    <w:bookmarkStart w:id="44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44"/>
    <w:bookmarkStart w:id="45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UPS 2 horas</w:t>
            </w:r>
          </w:p>
        </w:tc>
      </w:tr>
    </w:tbl>
    <w:bookmarkEnd w:id="45"/>
    <w:bookmarkStart w:id="46" w:name="alimentación-eléctrica-total"/>
    <w:p>
      <w:pPr>
        <w:pStyle w:val="Heading3"/>
      </w:pPr>
      <w:r>
        <w:t xml:space="preserve">Alimentación Eléctrica Total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Cs/>
          <w:b/>
        </w:rPr>
        <w:t xml:space="preserve">296 kW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Respaldo:</w:t>
      </w:r>
      <w:r>
        <w:t xml:space="preserve"> </w:t>
      </w:r>
      <w:r>
        <w:t xml:space="preserve">Sistema Híbrido SICC 12h (UPS Litio + Solar / Zero-Diesel)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Respaldo secundario:</w:t>
      </w:r>
      <w:r>
        <w:t xml:space="preserve"> </w:t>
      </w:r>
      <w:r>
        <w:t xml:space="preserve">Sistemas Fotovoltaicos 2kWp por estación (Soberanía Energética)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senal y disponibilidad.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equipos y calidad de senal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[Senalización]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Topografía:</w:t>
      </w:r>
      <w:r>
        <w:t xml:space="preserve"> </w:t>
      </w:r>
      <w:r>
        <w:t xml:space="preserve">Cobertura puede reducirse en zonas montanosas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Vandalismo:</w:t>
      </w:r>
      <w:r>
        <w:t xml:space="preserve"> </w:t>
      </w:r>
      <w:r>
        <w:t xml:space="preserve">Torres remotas susceptibles a danos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Suministro de equipos TETRA/Red Vital IP / TETRA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numPr>
          <w:ilvl w:val="0"/>
          <w:numId w:val="1009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TETRA + Red Vital IP / TETRA + Fibra según estándares - Cumplida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numPr>
          <w:ilvl w:val="0"/>
          <w:numId w:val="1009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numPr>
          <w:ilvl w:val="0"/>
          <w:numId w:val="1009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TETRA, Red Vital IP / TETRA, Fibra óptica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68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68"/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2026-04-09T22:40:51Z</dcterms:created>
  <dcterms:modified xsi:type="dcterms:W3CDTF">2026-04-09T22:40:51Z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