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especialidad-03-ingeniería-mecánica"/>
    <w:p>
      <w:pPr>
        <w:pStyle w:val="Heading1"/>
      </w:pPr>
      <w:r>
        <w:t xml:space="preserve">ESPECIALIDAD 03: INGENIERÍA MECÁNICA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Mecánica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locomotor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todo el material rodante y equipos mecánicos necesarios para la operación ferroviaria. Es como el parque automotor de una empresa, pero especializado en ferrocarriles, donde cada locomotora y vagón debe cumplir estrictos estándares de seguridad y eficiencia.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$95,000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2 GR12 + 2 U10 + 11 adicionales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EOT:</w:t>
      </w:r>
      <w:r>
        <w:t xml:space="preserve"> </w:t>
      </w:r>
      <w:r>
        <w:t xml:space="preserve">Dispositivos End of Train para seguridad crítica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Material rodante según AT4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Puesta a 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Nuevos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(AT1):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GR12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U10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 nuevas</w:t>
      </w:r>
      <w:r>
        <w:t xml:space="preserve"> </w:t>
      </w:r>
      <w:r>
        <w:t xml:space="preserve">| 11 unidades | Completar flota para operación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| Capacidad de transporte requerida |</w:t>
      </w:r>
    </w:p>
    <w:p>
      <w:pPr>
        <w:pStyle w:val="BodyText"/>
      </w:pPr>
      <w:r>
        <w:rPr>
          <w:bCs/>
          <w:b/>
        </w:rPr>
        <w:t xml:space="preserve">Criterio de capacidad:</w:t>
      </w:r>
      <w:r>
        <w:t xml:space="preserve"> </w:t>
      </w:r>
      <w:r>
        <w:t xml:space="preserve">1 locomotora por cada 35 km de corredor (526 km ÷ 15 = 35 km)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 inmediata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total:</w:t>
      </w:r>
      <w:r>
        <w:t xml:space="preserve"> </w:t>
      </w:r>
      <w:r>
        <w:t xml:space="preserve">40 vagones × 60 ton = 2,400 ton de capacidad de carga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de Mantenimiento de Vía: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1 carromotor por cada 66 km (526 km ÷ 8 = 66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Diferentes tipos de mantenimiento (vía, drenaje, senalización)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Mantenimiento continuo sin afectar operación</w:t>
      </w:r>
    </w:p>
    <w:bookmarkEnd w:id="27"/>
    <w:bookmarkStart w:id="28" w:name="por-qué-15-dispositivos-eot"/>
    <w:p>
      <w:pPr>
        <w:pStyle w:val="Heading3"/>
      </w:pPr>
      <w:r>
        <w:t xml:space="preserve">¿Por qué 15 dispositivos EOT?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 y reparaciones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 y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 y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Mecánica proporciona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Locomotoras:</w:t>
      </w:r>
      <w:r>
        <w:t xml:space="preserve"> </w:t>
      </w:r>
      <w:r>
        <w:t xml:space="preserve">Tractación para transporte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Vagones:</w:t>
      </w:r>
      <w:r>
        <w:t xml:space="preserve"> </w:t>
      </w:r>
      <w:r>
        <w:t xml:space="preserve">Capacidad de carga para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Equipos especializados:</w:t>
      </w:r>
      <w:r>
        <w:t xml:space="preserve"> </w:t>
      </w:r>
      <w:r>
        <w:t xml:space="preserve">Mantenimiento de vía y infraestructura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Talleres:</w:t>
      </w:r>
      <w:r>
        <w:t xml:space="preserve"> </w:t>
      </w:r>
      <w:r>
        <w:t xml:space="preserve">Mantenimiento y reparación de material rodante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Transporte:</w:t>
      </w:r>
      <w:r>
        <w:t xml:space="preserve"> </w:t>
      </w:r>
      <w:r>
        <w:t xml:space="preserve">Sin material rodante no hay operación ferroviaria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Flota suficiente para demanda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mantener material rodante operativo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EOT y sistemas de seguridad embarcados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componentes-principales"/>
    <w:p>
      <w:pPr>
        <w:pStyle w:val="Heading2"/>
      </w:pPr>
      <w:r>
        <w:t xml:space="preserve">🏗️ COMPONENTES PRINCIPALES</w:t>
      </w:r>
    </w:p>
    <w:bookmarkStart w:id="34" w:name="material-rodante-principal"/>
    <w:p>
      <w:pPr>
        <w:pStyle w:val="Heading3"/>
      </w:pPr>
      <w:r>
        <w:t xml:space="preserve">1. Material Rodante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carga a lo largo del corredor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</w:t>
      </w:r>
      <w:r>
        <w:t xml:space="preserve"> </w:t>
      </w:r>
      <w:r>
        <w:t xml:space="preserve">| 15 unidades | Capacidad de tractación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Vagones</w:t>
      </w:r>
      <w:r>
        <w:t xml:space="preserve"> </w:t>
      </w:r>
      <w:r>
        <w:t xml:space="preserve">| 51 unidades | Capacidad de carga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 máxima</w:t>
      </w:r>
      <w:r>
        <w:t xml:space="preserve"> </w:t>
      </w:r>
      <w:r>
        <w:t xml:space="preserve">| 80 km/h | Especificaciones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Carga por eje</w:t>
      </w:r>
      <w:r>
        <w:t xml:space="preserve"> </w:t>
      </w:r>
      <w:r>
        <w:t xml:space="preserve">| 25 ton | Estándares ferroviarios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Potencia locomotora</w:t>
      </w:r>
      <w:r>
        <w:t xml:space="preserve"> </w:t>
      </w:r>
      <w:r>
        <w:t xml:space="preserve">| 3,000 HP | Tractación para trenes pesados |</w:t>
      </w:r>
    </w:p>
    <w:bookmarkEnd w:id="34"/>
    <w:bookmarkStart w:id="35" w:name="equipos-de-mantenimiento"/>
    <w:p>
      <w:pPr>
        <w:pStyle w:val="Heading3"/>
      </w:pPr>
      <w:r>
        <w:t xml:space="preserve">2. Equipos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de vía e infraestructura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Carromotores</w:t>
      </w:r>
      <w:r>
        <w:t xml:space="preserve"> </w:t>
      </w:r>
      <w:r>
        <w:t xml:space="preserve">| 8 unidades | Distribuidos en el corredor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Bateadoras</w:t>
      </w:r>
      <w:r>
        <w:t xml:space="preserve"> </w:t>
      </w:r>
      <w:r>
        <w:t xml:space="preserve">| 2 unidades | Talleres principales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Retroexcavadoras</w:t>
      </w:r>
      <w:r>
        <w:t xml:space="preserve"> </w:t>
      </w:r>
      <w:r>
        <w:t xml:space="preserve">| 3 unidades | Talleres y línea | ⏳ En adquisición |</w:t>
      </w:r>
    </w:p>
    <w:bookmarkEnd w:id="35"/>
    <w:bookmarkStart w:id="36" w:name="talleres-de-mantenimiento"/>
    <w:p>
      <w:pPr>
        <w:pStyle w:val="Heading3"/>
      </w:pPr>
      <w:r>
        <w:t xml:space="preserve">3.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Principal</w:t>
      </w:r>
      <w:r>
        <w:t xml:space="preserve"> </w:t>
      </w:r>
      <w:r>
        <w:t xml:space="preserve">| 1 unidad | La Dorada (150m × 30m)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Secundario</w:t>
      </w:r>
      <w:r>
        <w:t xml:space="preserve"> </w:t>
      </w:r>
      <w:r>
        <w:t xml:space="preserve">| 1 unidad | Chiriguaná (100m × 25m)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de Línea</w:t>
      </w:r>
      <w:r>
        <w:t xml:space="preserve"> </w:t>
      </w:r>
      <w:r>
        <w:t xml:space="preserve">| 1 unidad | Ubicación intermedia | ⏳ En construcción |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especificaciones-técnicas-clave"/>
    <w:p>
      <w:pPr>
        <w:pStyle w:val="Heading2"/>
      </w:pPr>
      <w:r>
        <w:t xml:space="preserve">📐 ESPECIFICACIONES TÉCNICAS CLAVE</w:t>
      </w:r>
    </w:p>
    <w:bookmarkStart w:id="38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8"/>
    <w:bookmarkStart w:id="39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operativas</w:t>
      </w:r>
    </w:p>
    <w:p>
      <w:pPr>
        <w:numPr>
          <w:ilvl w:val="0"/>
          <w:numId w:val="1003"/>
        </w:numPr>
        <w:pStyle w:val="Compact"/>
      </w:pPr>
      <w:r>
        <w:t xml:space="preserve">✅ 51 vagones disponibles</w:t>
      </w:r>
    </w:p>
    <w:p>
      <w:pPr>
        <w:numPr>
          <w:ilvl w:val="0"/>
          <w:numId w:val="1003"/>
        </w:numPr>
        <w:pStyle w:val="Compact"/>
      </w:pPr>
      <w:r>
        <w:t xml:space="preserve">✅ 8 carromotores funcionando</w:t>
      </w:r>
    </w:p>
    <w:p>
      <w:pPr>
        <w:numPr>
          <w:ilvl w:val="0"/>
          <w:numId w:val="1003"/>
        </w:numPr>
        <w:pStyle w:val="Compact"/>
      </w:pPr>
      <w:r>
        <w:t xml:space="preserve">✅ 3 talleres operativos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ubicación-y-despliegue"/>
    <w:p>
      <w:pPr>
        <w:pStyle w:val="Heading2"/>
      </w:pPr>
      <w:r>
        <w:t xml:space="preserve">📍 UBICACIÓN Y DESPLIEGUE</w:t>
      </w:r>
    </w:p>
    <w:bookmarkStart w:id="41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 los 526 km del corredor, con talleres estratégicamente ubicados para mantenimiento y reparación.</w:t>
      </w:r>
    </w:p>
    <w:bookmarkEnd w:id="41"/>
    <w:bookmarkStart w:id="42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026"/>
        <w:gridCol w:w="2394"/>
        <w:gridCol w:w="2026"/>
        <w:gridCol w:w="14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principal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Carromotores +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7" w:name="operación-y-mantenimiento"/>
    <w:p>
      <w:pPr>
        <w:pStyle w:val="Heading2"/>
      </w:pPr>
      <w:r>
        <w:t xml:space="preserve">⚙️ OPERACIÓN Y MANTENIMIENTO</w:t>
      </w:r>
    </w:p>
    <w:bookmarkStart w:id="44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carga a lo largo del corredor, con mantenimiento preventivo programado y respaldo para emergencias.</w:t>
      </w:r>
    </w:p>
    <w:bookmarkEnd w:id="44"/>
    <w:bookmarkStart w:id="45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5"/>
    <w:bookmarkStart w:id="46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en taller o en línea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interfaces-con-otras-especialidades"/>
    <w:p>
      <w:pPr>
        <w:pStyle w:val="Heading2"/>
      </w:pPr>
      <w:r>
        <w:t xml:space="preserve">🔗 INTERFACES CON OTRAS ESPECIALIDADES</w:t>
      </w:r>
    </w:p>
    <w:bookmarkStart w:id="48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Mecánica] ←→ [Ingeniería Civil] ←→ [Ingeniería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[Material Rodante] ←→ [Infraestructura] ←→ [Alimentación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[Sistemas Embarcados] ←→ [Sistemas Civiles] ←→ [Sistemas de Control]</w:t>
      </w:r>
    </w:p>
    <w:bookmarkEnd w:id="48"/>
    <w:bookmarkStart w:id="49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embarcada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4" w:name="supuestos-técnicos-y-limitaciones"/>
    <w:p>
      <w:pPr>
        <w:pStyle w:val="Heading2"/>
      </w:pPr>
      <w:r>
        <w:t xml:space="preserve">📋 SUPUESTOS TÉCNICOS Y LIMITACIONES</w:t>
      </w:r>
    </w:p>
    <w:bookmarkStart w:id="51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material rodante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preventivo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Velocidad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eficiencia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rutas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de vía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</w:tbl>
    <w:bookmarkEnd w:id="51"/>
    <w:bookmarkStart w:id="52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 de carga:</w:t>
      </w:r>
      <w:r>
        <w:t xml:space="preserve"> </w:t>
      </w:r>
      <w:r>
        <w:t xml:space="preserve">Limitada por especificaciones de vía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Equipos especializados de importación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Emisiones y ruido de locomotoras</w:t>
      </w:r>
    </w:p>
    <w:bookmarkEnd w:id="52"/>
    <w:bookmarkStart w:id="53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Talleres y vías de acceso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Alimentación eléctrica:</w:t>
      </w:r>
      <w:r>
        <w:t xml:space="preserve"> </w:t>
      </w:r>
      <w:r>
        <w:t xml:space="preserve">Sistemas embarcados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de control:</w:t>
      </w:r>
      <w:r>
        <w:t xml:space="preserve"> </w:t>
      </w:r>
      <w:r>
        <w:t xml:space="preserve">PTC y comunicaciones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Mantenimiento especializado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Suministro de partes especializadas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de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repuestos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adaptativo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Sobrecarga de 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Material rodante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Material rodante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material rodante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AT10 - Capacidad:</w:t>
      </w:r>
      <w:r>
        <w:t xml:space="preserve"> </w:t>
      </w:r>
      <w:r>
        <w:t xml:space="preserve">Integración con asignación de surcos - En progreso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10:</w:t>
      </w:r>
      <w:r>
        <w:t xml:space="preserve"> </w:t>
      </w:r>
      <w:r>
        <w:t xml:space="preserve">Capacidad y surcos - Integración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ESPECIALIDAD_03_Ingenieria_Mecanica_Master.md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V.X_Sistema_EOT_Detalle_v5.0.md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Mecánica.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de combustible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4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limatizacion-ventilacion"/>
    <w:p>
      <w:pPr>
        <w:pStyle w:val="Heading3"/>
      </w:pPr>
      <w:r>
        <w:t xml:space="preserve">Climatizacion, ventilacion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ESPECIALIDAD_03_Ingenieria_Mecanica_Master.md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2026-04-09T22:36:55Z</dcterms:created>
  <dcterms:modified xsi:type="dcterms:W3CDTF">2026-04-09T22:36:55Z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