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3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nervioso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Comunicación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protocolos:</w:t>
      </w:r>
      <w:r>
        <w:t xml:space="preserve"> </w:t>
      </w:r>
      <w:r>
        <w:t xml:space="preserve">Estándares de interoperabilidad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Cs/>
          <w:b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Cs/>
          <w:b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TETRA-Red Vital IP / TETRA: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FENOCO:</w:t>
      </w:r>
      <w:r>
        <w:t xml:space="preserve"> </w:t>
      </w:r>
      <w:r>
        <w:t xml:space="preserve">3 interfaces para interoperabilidad nacional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920-2:</w:t>
      </w:r>
      <w:r>
        <w:t xml:space="preserve"> </w:t>
      </w:r>
      <w:r>
        <w:t xml:space="preserve">Comunicaciones Red Vital IP / TETRA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438:</w:t>
      </w:r>
      <w:r>
        <w:t xml:space="preserve"> </w:t>
      </w:r>
      <w:r>
        <w:t xml:space="preserve">Senalización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930:</w:t>
      </w:r>
      <w:r>
        <w:t xml:space="preserve"> </w:t>
      </w:r>
      <w:r>
        <w:t xml:space="preserve">Sistemas de senalización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Cs/>
          <w:b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Disponibilidad</w:t>
      </w:r>
      <w:r>
        <w:t xml:space="preserve"> </w:t>
      </w:r>
      <w:r>
        <w:t xml:space="preserve">| 99.95% | Sistemas críticos |</w:t>
      </w:r>
    </w:p>
    <w:bookmarkEnd w:id="31"/>
    <w:bookmarkStart w:id="32" w:name="gateway-de-integración"/>
    <w:p>
      <w:pPr>
        <w:pStyle w:val="Heading3"/>
      </w:pPr>
      <w:r>
        <w:t xml:space="preserve">2. Gateway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Conversión de protocolos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Gateway FRA/AREMA</w:t>
      </w:r>
      <w:r>
        <w:t xml:space="preserve"> </w:t>
      </w:r>
      <w:r>
        <w:t xml:space="preserve">| 1 unidad | Conversión protocolos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monitoreo</w:t>
      </w:r>
      <w:r>
        <w:t xml:space="preserve"> </w:t>
      </w:r>
      <w:r>
        <w:t xml:space="preserve">| 1 unidad | Supervisión integrada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Coordinación centralizada | ⏳ En desarrollo |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especificaciones-técnicas-clave"/>
    <w:p>
      <w:pPr>
        <w:pStyle w:val="Heading2"/>
      </w:pPr>
      <w:r>
        <w:t xml:space="preserve">📐 ESPECIFICACIONES TÉCNICAS CLAVE</w:t>
      </w:r>
    </w:p>
    <w:bookmarkStart w:id="34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4"/>
    <w:bookmarkStart w:id="35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críticas operativas</w:t>
      </w:r>
    </w:p>
    <w:p>
      <w:pPr>
        <w:numPr>
          <w:ilvl w:val="0"/>
          <w:numId w:val="1003"/>
        </w:numPr>
        <w:pStyle w:val="Compact"/>
      </w:pPr>
      <w:r>
        <w:t xml:space="preserve">✅ 15 protocolos implementados</w:t>
      </w:r>
    </w:p>
    <w:p>
      <w:pPr>
        <w:numPr>
          <w:ilvl w:val="0"/>
          <w:numId w:val="1003"/>
        </w:numPr>
        <w:pStyle w:val="Compact"/>
      </w:pPr>
      <w:r>
        <w:t xml:space="preserve">✅ 12 APIs funcionando</w:t>
      </w:r>
    </w:p>
    <w:p>
      <w:pPr>
        <w:numPr>
          <w:ilvl w:val="0"/>
          <w:numId w:val="1003"/>
        </w:numPr>
        <w:pStyle w:val="Compact"/>
      </w:pPr>
      <w:r>
        <w:t xml:space="preserve">✅ Gateway de integración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ubicación-y-despliegue"/>
    <w:p>
      <w:pPr>
        <w:pStyle w:val="Heading2"/>
      </w:pPr>
      <w:r>
        <w:t xml:space="preserve">📍 UBICACIÓN Y DESPLIEGUE</w:t>
      </w:r>
    </w:p>
    <w:bookmarkStart w:id="37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7"/>
    <w:bookmarkStart w:id="38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+ Monitoreo +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+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operación-y-mantenimiento"/>
    <w:p>
      <w:pPr>
        <w:pStyle w:val="Heading2"/>
      </w:pPr>
      <w:r>
        <w:t xml:space="preserve">⚙️ OPERACIÓN Y MANTENIMIENTO</w:t>
      </w:r>
    </w:p>
    <w:bookmarkStart w:id="40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40"/>
    <w:bookmarkStart w:id="41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1"/>
    <w:bookmarkStart w:id="42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interfaces-con-otras-especialidades"/>
    <w:p>
      <w:pPr>
        <w:pStyle w:val="Heading2"/>
      </w:pPr>
      <w:r>
        <w:t xml:space="preserve">🔗 INTERFACES CON OTRAS ESPECIALIDADES</w:t>
      </w:r>
    </w:p>
    <w:bookmarkStart w:id="44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4"/>
    <w:bookmarkStart w:id="45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supuestos-técnicos-y-limitaciones"/>
    <w:p>
      <w:pPr>
        <w:pStyle w:val="Heading2"/>
      </w:pPr>
      <w:r>
        <w:t xml:space="preserve">📋 SUPUESTOS TÉCNICOS Y LIMITACIONES</w:t>
      </w:r>
    </w:p>
    <w:bookmarkStart w:id="47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 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7"/>
    <w:bookmarkStart w:id="48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8"/>
    <w:bookmarkStart w:id="49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4" w:name="cumplimiento-contractual"/>
    <w:p>
      <w:pPr>
        <w:pStyle w:val="Heading2"/>
      </w:pPr>
      <w:r>
        <w:t xml:space="preserve">📋 CUMPLIMIENTO CONTRACTUAL</w:t>
      </w:r>
    </w:p>
    <w:bookmarkStart w:id="52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2"/>
    <w:bookmarkStart w:id="53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documentación-de-soporte"/>
    <w:p>
      <w:pPr>
        <w:pStyle w:val="Heading2"/>
      </w:pPr>
      <w:r>
        <w:t xml:space="preserve">📚 DOCUMENTACIÓN DE SOPORTE</w:t>
      </w:r>
    </w:p>
    <w:bookmarkStart w:id="55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5"/>
    <w:bookmarkStart w:id="56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1" w:name="decisiones-tecnicas-aplicadas"/>
    <w:p>
      <w:pPr>
        <w:pStyle w:val="Heading2"/>
      </w:pPr>
      <w:r>
        <w:t xml:space="preserve">📋 DECISIONES TECNICAS APLICADAS</w:t>
      </w:r>
    </w:p>
    <w:bookmarkStart w:id="60" w:name="software-redes-integracion"/>
    <w:p>
      <w:pPr>
        <w:pStyle w:val="Heading3"/>
      </w:pPr>
      <w:r>
        <w:t xml:space="preserve">Software, redes, integracion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2"/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2026-04-09T15:49:53Z</dcterms:created>
  <dcterms:modified xsi:type="dcterms:W3CDTF">2026-04-09T15:49:53Z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