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Cs/>
          <w:b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Cs/>
          <w:b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Cs/>
          <w:b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Cs/>
          <w:b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Cs/>
          <w:b/>
        </w:rPr>
        <w:t xml:space="preserve">📊 ESTADÍSTICAS GENERALES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455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PTC, Fibra, Enclavamientos, SCADA, Punto de referencia virtuals,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nalización"/>
    <w:p>
      <w:pPr>
        <w:pStyle w:val="Heading3"/>
      </w:pPr>
      <w:r>
        <w:t xml:space="preserve">🚦</w:t>
      </w:r>
      <w:r>
        <w:t xml:space="preserve"> </w:t>
      </w:r>
      <w:r>
        <w:rPr>
          <w:bCs/>
          <w:b/>
        </w:rPr>
        <w:t xml:space="preserve">SISTEMA 1: CONTROL Y SENALIZACIÓN</w:t>
      </w:r>
    </w:p>
    <w:bookmarkStart w:id="26" w:name="ctc-control-centralizado-de-tráfico"/>
    <w:p>
      <w:pPr>
        <w:pStyle w:val="Heading4"/>
      </w:pPr>
      <w:r>
        <w:rPr>
          <w:bCs/>
          <w:b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Cs/>
          <w:b/>
        </w:rPr>
        <w:t xml:space="preserve">DT-CTC-001-2025-10-07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Cs/>
          <w:b/>
        </w:rPr>
        <w:t xml:space="preserve">DT-CTC-002-2025-10-08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Gestión integral 526 km, arquitectura virtualizada, sin Filosofía PTC Virtual tradicional, PTC embarcado + 5 ENCE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Capacidades justificadas:</w:t>
      </w:r>
    </w:p>
    <w:p>
      <w:pPr>
        <w:numPr>
          <w:ilvl w:val="1"/>
          <w:numId w:val="1003"/>
        </w:numPr>
        <w:pStyle w:val="Compact"/>
      </w:pPr>
      <w:r>
        <w:t xml:space="preserve">Gestión 526 km de corredor</w:t>
      </w:r>
    </w:p>
    <w:p>
      <w:pPr>
        <w:numPr>
          <w:ilvl w:val="1"/>
          <w:numId w:val="1003"/>
        </w:numPr>
        <w:pStyle w:val="Compact"/>
      </w:pPr>
      <w:r>
        <w:t xml:space="preserve">Arquitectura completamente virtualizada</w:t>
      </w:r>
    </w:p>
    <w:p>
      <w:pPr>
        <w:numPr>
          <w:ilvl w:val="1"/>
          <w:numId w:val="1003"/>
        </w:numPr>
        <w:pStyle w:val="Compact"/>
      </w:pPr>
      <w:r>
        <w:t xml:space="preserve">Integración PTC embarcado</w:t>
      </w:r>
    </w:p>
    <w:p>
      <w:pPr>
        <w:numPr>
          <w:ilvl w:val="1"/>
          <w:numId w:val="1003"/>
        </w:numPr>
        <w:pStyle w:val="Compact"/>
      </w:pPr>
      <w:r>
        <w:t xml:space="preserve">5 enclavamientos ENCE</w:t>
      </w:r>
    </w:p>
    <w:p>
      <w:pPr>
        <w:numPr>
          <w:ilvl w:val="1"/>
          <w:numId w:val="1003"/>
        </w:numPr>
        <w:pStyle w:val="Compact"/>
      </w:pPr>
      <w:r>
        <w:t xml:space="preserve">Sin Filosofía PTC Virtual tradicional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Cs/>
          <w:b/>
        </w:rPr>
        <w:t xml:space="preserve">DT-CTC-003-2025-10-08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Clarificar que es arquitectura 100% virtual sin senales físicas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recalibrada"/>
    <w:p>
      <w:pPr>
        <w:pStyle w:val="Heading5"/>
      </w:pPr>
      <w:r>
        <w:rPr>
          <w:bCs/>
          <w:b/>
        </w:rPr>
        <w:t xml:space="preserve">DT-INTERFACES-001-2025-10-09 ⭐ RECALIBRADA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Saneamiento Contractual (Dictamen 01)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Reducción drástica de complejidad técnica y costo asociado.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Justificación técnica:</w:t>
      </w:r>
    </w:p>
    <w:p>
      <w:pPr>
        <w:numPr>
          <w:ilvl w:val="1"/>
          <w:numId w:val="1006"/>
        </w:numPr>
        <w:pStyle w:val="Compact"/>
      </w:pPr>
      <w:r>
        <w:t xml:space="preserve">Aplicación de</w:t>
      </w:r>
      <w:r>
        <w:t xml:space="preserve"> </w:t>
      </w:r>
      <w:r>
        <w:rPr>
          <w:bCs/>
          <w:b/>
        </w:rPr>
        <w:t xml:space="preserve">Metodología .42 (N-1)</w:t>
      </w:r>
      <w:r>
        <w:t xml:space="preserve">: Eliminación total de Gateways lógicos hacia terceros (FENOCO).</w:t>
      </w:r>
    </w:p>
    <w:p>
      <w:pPr>
        <w:numPr>
          <w:ilvl w:val="1"/>
          <w:numId w:val="1006"/>
        </w:numPr>
        <w:pStyle w:val="Compact"/>
      </w:pPr>
      <w:r>
        <w:t xml:space="preserve">La interoperabilidad es</w:t>
      </w:r>
      <w:r>
        <w:t xml:space="preserve"> </w:t>
      </w:r>
      <w:r>
        <w:rPr>
          <w:bCs/>
          <w:b/>
        </w:rPr>
        <w:t xml:space="preserve">estrictamente operacional</w:t>
      </w:r>
      <w:r>
        <w:t xml:space="preserve"> </w:t>
      </w:r>
      <w:r>
        <w:t xml:space="preserve">(Handover Digital (Digital Gateway) a bordo).</w:t>
      </w:r>
    </w:p>
    <w:p>
      <w:pPr>
        <w:numPr>
          <w:ilvl w:val="1"/>
          <w:numId w:val="1006"/>
        </w:numPr>
        <w:pStyle w:val="Compact"/>
      </w:pPr>
      <w:r>
        <w:t xml:space="preserve">Se eliminan: Gateways industriales, Middleware externo y Licencias de integración propietaria.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Ahorro Estimado:</w:t>
      </w:r>
      <w:r>
        <w:t xml:space="preserve"> </w:t>
      </w:r>
      <w:r>
        <w:t xml:space="preserve">Blindaje de CAPEX preventivo (25 MM USD en riesgos de integración).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Sincronizada con Dictamen SICC-01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Saneado 2026-04-08</w:t>
      </w:r>
    </w:p>
    <w:bookmarkEnd w:id="25"/>
    <w:bookmarkEnd w:id="26"/>
    <w:bookmarkStart w:id="32" w:name="enclavamientos-ence"/>
    <w:p>
      <w:pPr>
        <w:pStyle w:val="Heading4"/>
      </w:pPr>
      <w:r>
        <w:rPr>
          <w:bCs/>
          <w:b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Cs/>
          <w:b/>
        </w:rPr>
        <w:t xml:space="preserve">DT-ENCE-001-2025-10-07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Cs/>
          <w:b/>
        </w:rPr>
        <w:t xml:space="preserve">DT-ENCE-002-2025-10-07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09"/>
        </w:numPr>
        <w:pStyle w:val="Compact"/>
      </w:pPr>
      <w:r>
        <w:t xml:space="preserve">Cotización actualizada</w:t>
      </w:r>
    </w:p>
    <w:p>
      <w:pPr>
        <w:numPr>
          <w:ilvl w:val="1"/>
          <w:numId w:val="1009"/>
        </w:numPr>
        <w:pStyle w:val="Compact"/>
      </w:pPr>
      <w:r>
        <w:t xml:space="preserve">Documentación de alcance de configuración para 5 enclavamientos</w:t>
      </w:r>
    </w:p>
    <w:p>
      <w:pPr>
        <w:numPr>
          <w:ilvl w:val="1"/>
          <w:numId w:val="1009"/>
        </w:numPr>
        <w:pStyle w:val="Compact"/>
      </w:pPr>
      <w:r>
        <w:t xml:space="preserve">Incluye parametrización, lógica seguridad, interfaces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Cs/>
          <w:b/>
        </w:rPr>
        <w:t xml:space="preserve">DT-ENCE-003-2025-10-07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1"/>
        </w:numPr>
        <w:pStyle w:val="Compact"/>
      </w:pPr>
      <w:r>
        <w:t xml:space="preserve">Cotización real de fabricante</w:t>
      </w:r>
    </w:p>
    <w:p>
      <w:pPr>
        <w:numPr>
          <w:ilvl w:val="1"/>
          <w:numId w:val="1011"/>
        </w:numPr>
        <w:pStyle w:val="Compact"/>
      </w:pPr>
      <w:r>
        <w:t xml:space="preserve">Documentación detallada de composición</w:t>
      </w:r>
    </w:p>
    <w:p>
      <w:pPr>
        <w:numPr>
          <w:ilvl w:val="1"/>
          <w:numId w:val="1011"/>
        </w:numPr>
        <w:pStyle w:val="Compact"/>
      </w:pPr>
      <w:r>
        <w:t xml:space="preserve">5 enclavamientos según AT1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Cs/>
          <w:b/>
        </w:rPr>
        <w:t xml:space="preserve">DT-ENCE-004-2025-10-07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13"/>
        </w:numPr>
        <w:pStyle w:val="Compact"/>
      </w:pPr>
      <w:r>
        <w:t xml:space="preserve">Cantidad definida contractualmente en AT1</w:t>
      </w:r>
    </w:p>
    <w:p>
      <w:pPr>
        <w:numPr>
          <w:ilvl w:val="1"/>
          <w:numId w:val="1013"/>
        </w:numPr>
        <w:pStyle w:val="Compact"/>
      </w:pPr>
      <w:r>
        <w:t xml:space="preserve">Confirmación con especialista vía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Cs/>
          <w:b/>
        </w:rPr>
        <w:t xml:space="preserve">DT-ENCE-005-2025-10-07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ptc-embarcado"/>
    <w:p>
      <w:pPr>
        <w:pStyle w:val="Heading4"/>
      </w:pPr>
      <w:r>
        <w:rPr>
          <w:bCs/>
          <w:b/>
        </w:rPr>
        <w:t xml:space="preserve">1.2 Sistema PTC Embarcado</w:t>
      </w:r>
    </w:p>
    <w:bookmarkStart w:id="33" w:name="dt-ptc-001-2025-10-09"/>
    <w:p>
      <w:pPr>
        <w:pStyle w:val="Heading5"/>
      </w:pPr>
      <w:r>
        <w:rPr>
          <w:bCs/>
          <w:b/>
        </w:rPr>
        <w:t xml:space="preserve">DT-PTC-001-2025-10-09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1.2.100 - Computadora PTC embarcada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numPr>
          <w:ilvl w:val="1"/>
          <w:numId w:val="1016"/>
        </w:numPr>
        <w:pStyle w:val="Compact"/>
      </w:pPr>
      <w:r>
        <w:t xml:space="preserve">Cantidad: 8 locomotoras operativas + 2 respaldo</w:t>
      </w:r>
    </w:p>
    <w:p>
      <w:pPr>
        <w:numPr>
          <w:ilvl w:val="1"/>
          <w:numId w:val="1016"/>
        </w:numPr>
        <w:pStyle w:val="Compact"/>
      </w:pPr>
      <w:r>
        <w:t xml:space="preserve">Computadora PTC PTC VIRTUAL L2 homologada CENELEC SIL-4</w:t>
      </w:r>
    </w:p>
    <w:p>
      <w:pPr>
        <w:numPr>
          <w:ilvl w:val="1"/>
          <w:numId w:val="1016"/>
        </w:numPr>
        <w:pStyle w:val="Compact"/>
      </w:pPr>
      <w:r>
        <w:t xml:space="preserve">Integración con Servidor PTC Central y punto de referencia virtuals europunto de referencia virtual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Referencias contractuales:</w:t>
      </w:r>
    </w:p>
    <w:p>
      <w:pPr>
        <w:numPr>
          <w:ilvl w:val="1"/>
          <w:numId w:val="1017"/>
        </w:numPr>
        <w:pStyle w:val="Compact"/>
      </w:pPr>
      <w:r>
        <w:t xml:space="preserve">AT1 §2.1: Requerimientos PTC embarcado</w:t>
      </w:r>
    </w:p>
    <w:p>
      <w:pPr>
        <w:numPr>
          <w:ilvl w:val="1"/>
          <w:numId w:val="1017"/>
        </w:numPr>
        <w:pStyle w:val="Compact"/>
      </w:pPr>
      <w:r>
        <w:t xml:space="preserve">AT1 §3.5: Especificaciones técnicas PTC VIRTUAL</w:t>
      </w:r>
    </w:p>
    <w:p>
      <w:pPr>
        <w:numPr>
          <w:ilvl w:val="1"/>
          <w:numId w:val="1017"/>
        </w:numPr>
        <w:pStyle w:val="Compact"/>
      </w:pPr>
      <w:r>
        <w:t xml:space="preserve">AT10 §1.2: Cálculo de flota (capacidad transporte)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Metadata enriquecida:</w:t>
      </w:r>
      <w:r>
        <w:t xml:space="preserve"> </w:t>
      </w:r>
      <w:r>
        <w:t xml:space="preserve">✅ Actualizada con criterios diseno, supuestos y referencias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Cs/>
          <w:b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Cs/>
          <w:b/>
        </w:rPr>
        <w:t xml:space="preserve">2.1 TETRA</w:t>
      </w:r>
    </w:p>
    <w:bookmarkStart w:id="36" w:name="dt-tetra-001-2025-10-07"/>
    <w:p>
      <w:pPr>
        <w:pStyle w:val="Heading5"/>
      </w:pPr>
      <w:r>
        <w:rPr>
          <w:bCs/>
          <w:b/>
        </w:rPr>
        <w:t xml:space="preserve">DT-TETRA-001-2025-10-07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Ajuste de cantidad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Cs/>
          <w:b/>
        </w:rPr>
        <w:t xml:space="preserve">SISTEMA 3: FIBRA ÓPTICA</w:t>
      </w:r>
    </w:p>
    <w:p>
      <w:pPr>
        <w:pStyle w:val="FirstParagraph"/>
      </w:pPr>
      <w:r>
        <w:rPr>
          <w:iCs/>
          <w:i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Cs/>
          <w:b/>
        </w:rPr>
        <w:t xml:space="preserve">SISTEMA 4: ITS Y SEGURIDAD</w:t>
      </w:r>
    </w:p>
    <w:bookmarkStart w:id="42" w:name="cctv"/>
    <w:p>
      <w:pPr>
        <w:pStyle w:val="Heading4"/>
      </w:pPr>
      <w:r>
        <w:rPr>
          <w:bCs/>
          <w:b/>
        </w:rPr>
        <w:t xml:space="preserve">4.1 CCTV</w:t>
      </w:r>
    </w:p>
    <w:bookmarkStart w:id="40" w:name="dt-cctv-001-2025-10-07"/>
    <w:p>
      <w:pPr>
        <w:pStyle w:val="Heading5"/>
      </w:pPr>
      <w:r>
        <w:rPr>
          <w:bCs/>
          <w:b/>
        </w:rPr>
        <w:t xml:space="preserve">DT-CCTV-001-2025-10-07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0"/>
        </w:numPr>
        <w:pStyle w:val="Compact"/>
      </w:pPr>
      <w:r>
        <w:t xml:space="preserve">Cobertura ampliada del sistema CCTV</w:t>
      </w:r>
    </w:p>
    <w:p>
      <w:pPr>
        <w:numPr>
          <w:ilvl w:val="1"/>
          <w:numId w:val="1020"/>
        </w:numPr>
        <w:pStyle w:val="Compact"/>
      </w:pPr>
      <w:r>
        <w:t xml:space="preserve">Más cámaras para cubrir puntos críticos</w:t>
      </w:r>
    </w:p>
    <w:p>
      <w:pPr>
        <w:numPr>
          <w:ilvl w:val="1"/>
          <w:numId w:val="1020"/>
        </w:numPr>
        <w:pStyle w:val="Compact"/>
      </w:pPr>
      <w:r>
        <w:t xml:space="preserve">Precio actualizado por cantidad mayor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Cs/>
          <w:b/>
        </w:rPr>
        <w:t xml:space="preserve">DT-CONTROL-001-2025-10-07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Cs/>
          <w:b/>
        </w:rPr>
        <w:t xml:space="preserve">SISTEMA 5: SCADA Y POTENCIA</w:t>
      </w:r>
    </w:p>
    <w:bookmarkStart w:id="47" w:name="scada"/>
    <w:p>
      <w:pPr>
        <w:pStyle w:val="Heading4"/>
      </w:pPr>
      <w:r>
        <w:rPr>
          <w:bCs/>
          <w:b/>
        </w:rPr>
        <w:t xml:space="preserve">5.3 SCADA</w:t>
      </w:r>
    </w:p>
    <w:bookmarkStart w:id="44" w:name="dt-scada-001-2025-10-07"/>
    <w:p>
      <w:pPr>
        <w:pStyle w:val="Heading5"/>
      </w:pPr>
      <w:r>
        <w:rPr>
          <w:bCs/>
          <w:b/>
        </w:rPr>
        <w:t xml:space="preserve">DT-SCADA-001-2025-10-07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3"/>
        </w:numPr>
        <w:pStyle w:val="Compact"/>
      </w:pPr>
      <w:r>
        <w:t xml:space="preserve">Especificaciones alta disponibilidad</w:t>
      </w:r>
    </w:p>
    <w:p>
      <w:pPr>
        <w:numPr>
          <w:ilvl w:val="1"/>
          <w:numId w:val="1023"/>
        </w:numPr>
        <w:pStyle w:val="Compact"/>
      </w:pPr>
      <w:r>
        <w:t xml:space="preserve">Redundancia para operación ferroviaria crítica</w:t>
      </w:r>
    </w:p>
    <w:p>
      <w:pPr>
        <w:numPr>
          <w:ilvl w:val="1"/>
          <w:numId w:val="1023"/>
        </w:numPr>
        <w:pStyle w:val="Compact"/>
      </w:pPr>
      <w:r>
        <w:t xml:space="preserve">Servidores industriales certificados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Cs/>
          <w:b/>
        </w:rPr>
        <w:t xml:space="preserve">DT-SCADA-002-2025-10-07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5"/>
        </w:numPr>
        <w:pStyle w:val="Compact"/>
      </w:pPr>
      <w:r>
        <w:t xml:space="preserve">Capacidades avanzadas para 526 km</w:t>
      </w:r>
    </w:p>
    <w:p>
      <w:pPr>
        <w:numPr>
          <w:ilvl w:val="1"/>
          <w:numId w:val="1025"/>
        </w:numPr>
        <w:pStyle w:val="Compact"/>
      </w:pPr>
      <w:r>
        <w:t xml:space="preserve">Arquitectura distribuida y redundante</w:t>
      </w:r>
    </w:p>
    <w:p>
      <w:pPr>
        <w:numPr>
          <w:ilvl w:val="1"/>
          <w:numId w:val="1025"/>
        </w:numPr>
        <w:pStyle w:val="Compact"/>
      </w:pPr>
      <w:r>
        <w:t xml:space="preserve">Licencias para operación crítica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Cs/>
          <w:b/>
        </w:rPr>
        <w:t xml:space="preserve">DT-SCADA-003-2025-10-07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7"/>
        </w:numPr>
        <w:pStyle w:val="Compact"/>
      </w:pPr>
      <w:r>
        <w:t xml:space="preserve">Equipos red L2/L3 certificados uso ferroviario</w:t>
      </w:r>
    </w:p>
    <w:p>
      <w:pPr>
        <w:numPr>
          <w:ilvl w:val="1"/>
          <w:numId w:val="1027"/>
        </w:numPr>
        <w:pStyle w:val="Compact"/>
      </w:pPr>
      <w:r>
        <w:t xml:space="preserve">Switches industriales para 526 km fibra óptica</w:t>
      </w:r>
    </w:p>
    <w:p>
      <w:pPr>
        <w:numPr>
          <w:ilvl w:val="1"/>
          <w:numId w:val="1027"/>
        </w:numPr>
        <w:pStyle w:val="Compact"/>
      </w:pPr>
      <w:r>
        <w:t xml:space="preserve">Interconexión de todos los sistemas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Xeede1f345d1bf47fa0915ccea46c406567df5b2"/>
    <w:p>
      <w:pPr>
        <w:pStyle w:val="Heading3"/>
      </w:pPr>
      <w:r>
        <w:t xml:space="preserve">🔦</w:t>
      </w:r>
      <w:r>
        <w:t xml:space="preserve"> </w:t>
      </w:r>
      <w:r>
        <w:rPr>
          <w:bCs/>
          <w:b/>
        </w:rPr>
        <w:t xml:space="preserve">SISTEMA 6: Punto de Referencia Virtual Y PASOS A NIVEL</w:t>
      </w:r>
    </w:p>
    <w:bookmarkStart w:id="51" w:name="punto-de-referencia-virtuals"/>
    <w:p>
      <w:pPr>
        <w:pStyle w:val="Heading4"/>
      </w:pPr>
      <w:r>
        <w:rPr>
          <w:bCs/>
          <w:b/>
        </w:rPr>
        <w:t xml:space="preserve">6.1 Punto de referencia virtuals</w:t>
      </w:r>
    </w:p>
    <w:bookmarkStart w:id="49" w:name="Xb57f4aaee5eec13758e031029f70d24c6a49270"/>
    <w:p>
      <w:pPr>
        <w:pStyle w:val="Heading5"/>
      </w:pPr>
      <w:r>
        <w:rPr>
          <w:bCs/>
          <w:b/>
        </w:rPr>
        <w:t xml:space="preserve">DT-Punto de Referencia Virtual-001-2025-10-07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4.3.101 - Punto de referencia virtuals tipo A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29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29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X680ba6a306c77171edabbff26a534399fc78589"/>
    <w:p>
      <w:pPr>
        <w:pStyle w:val="Heading5"/>
      </w:pPr>
      <w:r>
        <w:rPr>
          <w:bCs/>
          <w:b/>
        </w:rPr>
        <w:t xml:space="preserve">DT-Punto de Referencia Virtual-002-2025-10-07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4.3.102 - Punto de referencia virtuals tipo B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Eliminación de ítem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Cantidad → 0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1"/>
        </w:numPr>
        <w:pStyle w:val="Compact"/>
      </w:pPr>
      <w:r>
        <w:t xml:space="preserve">Ítem duplicado o no requerido según ingeniería actualizada</w:t>
      </w:r>
    </w:p>
    <w:p>
      <w:pPr>
        <w:numPr>
          <w:ilvl w:val="1"/>
          <w:numId w:val="1031"/>
        </w:numPr>
        <w:pStyle w:val="Compact"/>
      </w:pPr>
      <w:r>
        <w:t xml:space="preserve">Consolidado en otro ítem de punto de referencia virtuals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Cs/>
          <w:b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Cs/>
          <w:b/>
        </w:rPr>
        <w:t xml:space="preserve">DT-PAN-001-2025-10-07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3"/>
        </w:numPr>
        <w:pStyle w:val="Compact"/>
      </w:pPr>
      <w:r>
        <w:t xml:space="preserve">Complejidad técnica superior a estimación inicial</w:t>
      </w:r>
    </w:p>
    <w:p>
      <w:pPr>
        <w:numPr>
          <w:ilvl w:val="1"/>
          <w:numId w:val="1033"/>
        </w:numPr>
        <w:pStyle w:val="Compact"/>
      </w:pPr>
      <w:r>
        <w:t xml:space="preserve">Integración con sistemas CTC y CCTV</w:t>
      </w:r>
    </w:p>
    <w:p>
      <w:pPr>
        <w:numPr>
          <w:ilvl w:val="1"/>
          <w:numId w:val="1033"/>
        </w:numPr>
        <w:pStyle w:val="Compact"/>
      </w:pPr>
      <w:r>
        <w:t xml:space="preserve">Sensores avanzados y redundancia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Cs/>
          <w:b/>
        </w:rPr>
        <w:t xml:space="preserve">DT-PAN-002-2025-10-07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Tipo:</w:t>
      </w:r>
      <w:r>
        <w:t xml:space="preserve"> </w:t>
      </w:r>
      <w:r>
        <w:t xml:space="preserve">Ajuste de precio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Justificación:</w:t>
      </w:r>
    </w:p>
    <w:p>
      <w:pPr>
        <w:numPr>
          <w:ilvl w:val="1"/>
          <w:numId w:val="1035"/>
        </w:numPr>
        <w:pStyle w:val="Compact"/>
      </w:pPr>
      <w:r>
        <w:t xml:space="preserve">Tecnología de sensores más avanzada</w:t>
      </w:r>
    </w:p>
    <w:p>
      <w:pPr>
        <w:numPr>
          <w:ilvl w:val="1"/>
          <w:numId w:val="1035"/>
        </w:numPr>
        <w:pStyle w:val="Compact"/>
      </w:pPr>
      <w:r>
        <w:t xml:space="preserve">Mayor precisión y confiabilidad</w:t>
      </w:r>
    </w:p>
    <w:p>
      <w:pPr>
        <w:numPr>
          <w:ilvl w:val="1"/>
          <w:numId w:val="1035"/>
        </w:numPr>
        <w:pStyle w:val="Compact"/>
      </w:pPr>
      <w:r>
        <w:t xml:space="preserve">Certificación ferroviaria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Estado:</w:t>
      </w:r>
      <w:r>
        <w:t xml:space="preserve"> </w:t>
      </w:r>
      <w:r>
        <w:t xml:space="preserve">✅ Ejecutado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Cs/>
          <w:b/>
        </w:rPr>
        <w:t xml:space="preserve">💰 IMPACTO PRESUPUESTAL POR TIPO DE CAMBIO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46"/>
        <w:gridCol w:w="2053"/>
        <w:gridCol w:w="1613"/>
        <w:gridCol w:w="19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Cs/>
          <w:b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Punto de referencia virtuals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Cs/>
          <w:b/>
        </w:rPr>
        <w:t xml:space="preserve">⚠️ RIESGOS MITIGADOS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53"/>
        <w:gridCol w:w="2190"/>
        <w:gridCol w:w="2527"/>
        <w:gridCol w:w="13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DT-PTC-001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</w:t>
            </w:r>
            <w:r>
              <w:t xml:space="preserve">criterio técnico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Cs/>
          <w:b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numPr>
          <w:ilvl w:val="0"/>
          <w:numId w:val="1036"/>
        </w:numPr>
        <w:pStyle w:val="Compact"/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Cs/>
          <w:b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Cs/>
          <w:b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numPr>
          <w:ilvl w:val="0"/>
          <w:numId w:val="1038"/>
        </w:numPr>
        <w:pStyle w:val="Compact"/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Cs/>
          <w:b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Cs/>
          <w:b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numPr>
          <w:ilvl w:val="0"/>
          <w:numId w:val="1040"/>
        </w:numPr>
        <w:pStyle w:val="Compact"/>
      </w:pPr>
      <w:r>
        <w:t xml:space="preserve">Sistemas Master actualizados en Carpeta X</w:t>
      </w:r>
    </w:p>
    <w:p>
      <w:pPr>
        <w:numPr>
          <w:ilvl w:val="0"/>
          <w:numId w:val="1040"/>
        </w:numPr>
        <w:pStyle w:val="Compact"/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Cs/>
          <w:b/>
        </w:rPr>
        <w:t xml:space="preserve">NIVEL 6: ÍNDICES</w:t>
      </w:r>
      <w:r>
        <w:t xml:space="preserve"> </w:t>
      </w:r>
      <w:r>
        <w:t xml:space="preserve">⚠️</w:t>
      </w:r>
    </w:p>
    <w:p>
      <w:pPr>
        <w:numPr>
          <w:ilvl w:val="0"/>
          <w:numId w:val="1041"/>
        </w:numPr>
        <w:pStyle w:val="Compact"/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Cs/>
          <w:b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Cs/>
          <w:b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Cs/>
          <w:b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Cs/>
          <w:b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Cs/>
          <w:b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Cs/>
          <w:b/>
        </w:rPr>
        <w:t xml:space="preserve">📋 RESUMEN PARA DIRECCIÓN: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Cs/>
          <w:b/>
        </w:rPr>
        <w:t xml:space="preserve">🎯 ACCIONES REQUERIDAS: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Cs/>
          <w:b/>
        </w:rPr>
        <w:t xml:space="preserve">✅ BENEFICIOS OBTENIDOS:</w:t>
      </w:r>
    </w:p>
    <w:p>
      <w:pPr>
        <w:numPr>
          <w:ilvl w:val="0"/>
          <w:numId w:val="1044"/>
        </w:numPr>
        <w:pStyle w:val="Compact"/>
      </w:pPr>
      <w:r>
        <w:t xml:space="preserve">✅ Justificación técnica documentada para cada ítem</w:t>
      </w:r>
    </w:p>
    <w:p>
      <w:pPr>
        <w:numPr>
          <w:ilvl w:val="0"/>
          <w:numId w:val="1044"/>
        </w:numPr>
        <w:pStyle w:val="Compact"/>
      </w:pPr>
      <w:r>
        <w:t xml:space="preserve">✅ Trazabilidad contractual completa (AT1-AT10)</w:t>
      </w:r>
    </w:p>
    <w:p>
      <w:pPr>
        <w:numPr>
          <w:ilvl w:val="0"/>
          <w:numId w:val="1044"/>
        </w:numPr>
        <w:pStyle w:val="Compact"/>
      </w:pPr>
      <w:r>
        <w:t xml:space="preserve">✅ Reducción de riesgos de ambigüedad técnica</w:t>
      </w:r>
    </w:p>
    <w:p>
      <w:pPr>
        <w:numPr>
          <w:ilvl w:val="0"/>
          <w:numId w:val="1044"/>
        </w:numPr>
        <w:pStyle w:val="Compact"/>
      </w:pPr>
      <w:r>
        <w:t xml:space="preserve">✅ Base sólida para auditorías y revisiones</w:t>
      </w:r>
    </w:p>
    <w:p>
      <w:pPr>
        <w:numPr>
          <w:ilvl w:val="0"/>
          <w:numId w:val="1044"/>
        </w:numPr>
        <w:pStyle w:val="Compact"/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Cs/>
          <w:b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Cs/>
          <w:b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Cs/>
          <w:b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Cs/>
          <w:b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Cs/>
          <w:b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Cs/>
          <w:b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2026-04-09T22:25:45Z</dcterms:created>
  <dcterms:modified xsi:type="dcterms:W3CDTF">2026-04-09T22:25:45Z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