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alcance-y-objetivos"/>
    <w:p>
      <w:pPr>
        <w:pStyle w:val="Heading1"/>
      </w:pPr>
      <w:r>
        <w:t xml:space="preserve">GESTIÓN EJECUTIVA: ALCANCE Y OBJETIVOS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alcance y objetivos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qué se va a hacer, por qué es importante y cuáles son los resultados esperados. Es como el</w:t>
      </w:r>
      <w:r>
        <w:t xml:space="preserve"> </w:t>
      </w:r>
      <w:r>
        <w:t xml:space="preserve">“</w:t>
      </w:r>
      <w:r>
        <w:t xml:space="preserve">contrato de trabajo</w:t>
      </w:r>
      <w:r>
        <w:t xml:space="preserve">”</w:t>
      </w:r>
      <w:r>
        <w:t xml:space="preserve"> </w:t>
      </w:r>
      <w:r>
        <w:t xml:space="preserve">del proyecto que todos deben entender y cumplir.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Parque rodante para operación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estaciones:</w:t>
      </w:r>
      <w:r>
        <w:t xml:space="preserve"> </w:t>
      </w:r>
      <w:r>
        <w:t xml:space="preserve">Telecomunicaciones TETRA/Red Vital IP / 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Estaciones con enclavamientos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anos operación:</w:t>
      </w:r>
      <w:r>
        <w:t xml:space="preserve"> </w:t>
      </w:r>
      <w:r>
        <w:t xml:space="preserve">Vida útil del proyecto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Conectividad:</w:t>
      </w:r>
      <w:r>
        <w:t xml:space="preserve"> </w:t>
      </w:r>
      <w:r>
        <w:t xml:space="preserve">Integración con red ferroviaria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Transporte de carga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regional</w:t>
      </w:r>
    </w:p>
    <w:bookmarkEnd w:id="25"/>
    <w:bookmarkStart w:id="26" w:name="por-qué-15-locomotoras"/>
    <w:p>
      <w:pPr>
        <w:pStyle w:val="Heading3"/>
      </w:pPr>
      <w:r>
        <w:t xml:space="preserve">¿Por qué 15 locomotoras?</w:t>
      </w:r>
    </w:p>
    <w:p>
      <w:pPr>
        <w:pStyle w:val="FirstParagraph"/>
      </w:pPr>
      <w:r>
        <w:rPr>
          <w:bCs/>
          <w:b/>
        </w:rPr>
        <w:t xml:space="preserve">Justificación de Capacidad: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Demanda proyectada:</w:t>
      </w:r>
      <w:r>
        <w:t xml:space="preserve"> </w:t>
      </w:r>
      <w:r>
        <w:t xml:space="preserve">2,400 ton/día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por locomotora:</w:t>
      </w:r>
      <w:r>
        <w:t xml:space="preserve"> </w:t>
      </w:r>
      <w:r>
        <w:t xml:space="preserve">160 ton/locomotora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utilización:</w:t>
      </w:r>
      <w:r>
        <w:t xml:space="preserve"> </w:t>
      </w:r>
      <w:r>
        <w:t xml:space="preserve">80% de capacidad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2,400 ÷ (160 × 0.8) = 18.75 ≈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Factor de seguridad del 20%</w:t>
      </w:r>
    </w:p>
    <w:bookmarkEnd w:id="26"/>
    <w:bookmarkStart w:id="27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cobertura:</w:t>
      </w:r>
      <w:r>
        <w:t xml:space="preserve"> </w:t>
      </w:r>
      <w:r>
        <w:t xml:space="preserve">15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Solapamiento:</w:t>
      </w:r>
      <w:r>
        <w:t xml:space="preserve"> </w:t>
      </w:r>
      <w:r>
        <w:t xml:space="preserve">20% entre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efectiva:</w:t>
      </w:r>
      <w:r>
        <w:t xml:space="preserve"> </w:t>
      </w:r>
      <w:r>
        <w:t xml:space="preserve">12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= 43.8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Ubicaciones estratégicas</w:t>
      </w:r>
    </w:p>
    <w:bookmarkEnd w:id="27"/>
    <w:bookmarkStart w:id="28" w:name="por-qué-5-estaciones-ence"/>
    <w:p>
      <w:pPr>
        <w:pStyle w:val="Heading3"/>
      </w:pPr>
      <w:r>
        <w:t xml:space="preserve">¿Por qué 5 estaciones ENCE?</w:t>
      </w:r>
    </w:p>
    <w:p>
      <w:pPr>
        <w:pStyle w:val="FirstParagraph"/>
      </w:pPr>
      <w:r>
        <w:rPr>
          <w:bCs/>
          <w:b/>
        </w:rPr>
        <w:t xml:space="preserve">Justificación de Operación: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Zapatosa, García Cadena, Barrancabermeja, Puerto Berrío-Grecia, La Dorada-México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Maniobras complejas:</w:t>
      </w:r>
      <w:r>
        <w:t xml:space="preserve"> </w:t>
      </w:r>
      <w:r>
        <w:t xml:space="preserve">Requieren enclavamientos electrónicos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centralizado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operaciones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Análisis de operación ferroviaria</w:t>
      </w:r>
    </w:p>
    <w:bookmarkEnd w:id="28"/>
    <w:bookmarkStart w:id="29" w:name="por-qué-30-anos-de-operación"/>
    <w:p>
      <w:pPr>
        <w:pStyle w:val="Heading3"/>
      </w:pPr>
      <w:r>
        <w:t xml:space="preserve">¿Por qué 30 anos de operación?</w:t>
      </w:r>
    </w:p>
    <w:p>
      <w:pPr>
        <w:pStyle w:val="FirstParagraph"/>
      </w:pPr>
      <w:r>
        <w:rPr>
          <w:bCs/>
          <w:b/>
        </w:rPr>
        <w:t xml:space="preserve">Justificación de Vida Útil: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Vida útil de 50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Sistemas:</w:t>
      </w:r>
      <w:r>
        <w:t xml:space="preserve"> </w:t>
      </w:r>
      <w:r>
        <w:t xml:space="preserve">Vida útil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Contrato:</w:t>
      </w:r>
      <w:r>
        <w:t xml:space="preserve"> </w:t>
      </w:r>
      <w:r>
        <w:t xml:space="preserve">Plazo de concesión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de mantenimiento y renovación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Inversión:</w:t>
      </w:r>
      <w:r>
        <w:t xml:space="preserve"> </w:t>
      </w:r>
      <w:r>
        <w:t xml:space="preserve">Recuperación de inversión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proyecto"/>
    <w:p>
      <w:pPr>
        <w:pStyle w:val="Heading2"/>
      </w:pPr>
      <w:r>
        <w:t xml:space="preserve">🎯 FUNCIÓN Y PROPÓSITO DEL PROYECTO</w:t>
      </w:r>
    </w:p>
    <w:bookmarkStart w:id="31" w:name="qué-hace-este-proyecto"/>
    <w:p>
      <w:pPr>
        <w:pStyle w:val="Heading3"/>
      </w:pPr>
      <w:r>
        <w:t xml:space="preserve">¿Qué hace este proyecto?</w:t>
      </w:r>
    </w:p>
    <w:p>
      <w:pPr>
        <w:pStyle w:val="FirstParagraph"/>
      </w:pPr>
      <w:r>
        <w:t xml:space="preserve">El proyecto APP La Dorada-Chiriguaná proporciona</w:t>
      </w:r>
      <w:r>
        <w:t xml:space="preserve"> </w:t>
      </w:r>
      <w:r>
        <w:rPr>
          <w:bCs/>
          <w:b/>
        </w:rPr>
        <w:t xml:space="preserve">infraestructura ferroviaria</w:t>
      </w:r>
      <w:r>
        <w:t xml:space="preserve"> </w:t>
      </w:r>
      <w:r>
        <w:t xml:space="preserve">para: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Conexión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 regional:</w:t>
      </w:r>
      <w:r>
        <w:t xml:space="preserve"> </w:t>
      </w:r>
      <w:r>
        <w:t xml:space="preserve">Impulso económico y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Integración nacional:</w:t>
      </w:r>
      <w:r>
        <w:t xml:space="preserve"> </w:t>
      </w:r>
      <w:r>
        <w:t xml:space="preserve">Conexión con red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Sostenibilidad:</w:t>
      </w:r>
      <w:r>
        <w:t xml:space="preserve"> </w:t>
      </w:r>
      <w:r>
        <w:t xml:space="preserve">Transporte eficiente y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Competitividad:</w:t>
      </w:r>
      <w:r>
        <w:t xml:space="preserve"> </w:t>
      </w:r>
      <w:r>
        <w:t xml:space="preserve">Reducción de costos logísticos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Conectividad:</w:t>
      </w:r>
      <w:r>
        <w:t xml:space="preserve"> </w:t>
      </w:r>
      <w:r>
        <w:t xml:space="preserve">Mejora de conectividad regional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económico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Transporte ambientalmente responsable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Competitividad:</w:t>
      </w:r>
      <w:r>
        <w:t xml:space="preserve"> </w:t>
      </w:r>
      <w:r>
        <w:t xml:space="preserve">Mejora de competitividad regional</w:t>
      </w:r>
    </w:p>
    <w:bookmarkEnd w:id="32"/>
    <w:bookmarkStart w:id="33" w:name="cómo-se-integra-con-otros-proyectos"/>
    <w:p>
      <w:pPr>
        <w:pStyle w:val="Heading3"/>
      </w:pPr>
      <w:r>
        <w:t xml:space="preserve">¿Cómo se integra con otros proyectos?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infraestructura-ferroviaria"/>
    <w:p>
      <w:pPr>
        <w:pStyle w:val="Heading3"/>
      </w:pPr>
      <w:r>
        <w:t xml:space="preserve">1. Infraestructura Ferroviaria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operación ferroviaria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</w:t>
      </w:r>
      <w:r>
        <w:t xml:space="preserve"> </w:t>
      </w:r>
      <w:r>
        <w:t xml:space="preserve">| 2 principales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</w:t>
      </w:r>
      <w:r>
        <w:t xml:space="preserve"> </w:t>
      </w:r>
      <w:r>
        <w:t xml:space="preserve">| 80 km/h | Especificaciones del corredor |</w:t>
      </w:r>
    </w:p>
    <w:bookmarkEnd w:id="35"/>
    <w:bookmarkStart w:id="36" w:name="sistemas-técnicos"/>
    <w:p>
      <w:pPr>
        <w:pStyle w:val="Heading3"/>
      </w:pPr>
      <w:r>
        <w:t xml:space="preserve">2. Sistemas Técnicos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Sistemas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1 sistema | Control centralizado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37 estaciones | Comunicaciones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73 cámaras | Monitoreo y seguridad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15 locomotoras | Transporte | ⏳ En desarrollo |</w:t>
      </w:r>
    </w:p>
    <w:bookmarkEnd w:id="36"/>
    <w:bookmarkStart w:id="37" w:name="gestión-de-proyecto"/>
    <w:p>
      <w:pPr>
        <w:pStyle w:val="Heading3"/>
      </w:pPr>
      <w:r>
        <w:t xml:space="preserve">3. Gestión de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control del proyecto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Cronograma</w:t>
      </w:r>
      <w:r>
        <w:t xml:space="preserve"> </w:t>
      </w:r>
      <w:r>
        <w:t xml:space="preserve">| 1 programa | Planificación temporal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Presupuesto</w:t>
      </w:r>
      <w:r>
        <w:t xml:space="preserve"> </w:t>
      </w:r>
      <w:r>
        <w:t xml:space="preserve">| $450,000 millones | Control de costos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Recursos</w:t>
      </w:r>
      <w:r>
        <w:t xml:space="preserve"> </w:t>
      </w:r>
      <w:r>
        <w:t xml:space="preserve">| Múltiples | Gestión de recursos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Calidad</w:t>
      </w:r>
      <w:r>
        <w:t xml:space="preserve"> </w:t>
      </w:r>
      <w:r>
        <w:t xml:space="preserve">| 1 sistema | Control de calidad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Longitud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526.133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operativo</w:t>
      </w:r>
    </w:p>
    <w:p>
      <w:pPr>
        <w:numPr>
          <w:ilvl w:val="0"/>
          <w:numId w:val="1003"/>
        </w:numPr>
        <w:pStyle w:val="Compact"/>
      </w:pPr>
      <w:r>
        <w:t xml:space="preserve">✅ Sistemas técnicos funcionando</w:t>
      </w:r>
    </w:p>
    <w:p>
      <w:pPr>
        <w:numPr>
          <w:ilvl w:val="0"/>
          <w:numId w:val="1003"/>
        </w:numPr>
        <w:pStyle w:val="Compact"/>
      </w:pPr>
      <w:r>
        <w:t xml:space="preserve">✅ Material rodante operativo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pPr>
        <w:numPr>
          <w:ilvl w:val="0"/>
          <w:numId w:val="1003"/>
        </w:numPr>
        <w:pStyle w:val="Compact"/>
      </w:pPr>
      <w:r>
        <w:t xml:space="preserve">✅ Cumplimiento contractual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proyecto se extiende 526.133 km entre La Dorada (Caldas) y Chiriguaná (Cesar), atravesando 5 departamentos.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+ Taller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+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proyecto opera 24/7 proporcionando transporte ferroviario de carga, con mantenimiento preventivo y respaldo para emergencias.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de sistemas críticos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6"/>
    <w:bookmarkStart w:id="47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incidentes por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proyectos"/>
    <w:p>
      <w:pPr>
        <w:pStyle w:val="Heading2"/>
      </w:pPr>
      <w:r>
        <w:t xml:space="preserve">🔗 INTERFACES CON OTROS PROYECTOS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94"/>
        <w:gridCol w:w="2689"/>
        <w:gridCol w:w="1793"/>
        <w:gridCol w:w="19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 Ferroviaria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Interoperabilidad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Desarrollo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Conectividad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rentabilidad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sensibilidad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renovación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Limitada por especificaciones técnicas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Limitado por presupuesto disponible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Base física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técnicos:</w:t>
      </w:r>
      <w:r>
        <w:t xml:space="preserve"> </w:t>
      </w:r>
      <w:r>
        <w:t xml:space="preserve">Funcionamiento de sistemas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Recursos financieros:</w:t>
      </w:r>
      <w:r>
        <w:t xml:space="preserve"> </w:t>
      </w:r>
      <w:r>
        <w:t xml:space="preserve">Financiación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operación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Demora en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Sistemas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sistemas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AT5-AT10:</w:t>
      </w:r>
      <w:r>
        <w:t xml:space="preserve"> </w:t>
      </w:r>
      <w:r>
        <w:t xml:space="preserve">Apéndices técnicos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Apéndices Técnicos 1-10:</w:t>
      </w:r>
      <w:r>
        <w:t xml:space="preserve"> </w:t>
      </w:r>
      <w:r>
        <w:t xml:space="preserve">Especificaciones técnicas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Cláusulas:</w:t>
      </w:r>
      <w:r>
        <w:t xml:space="preserve"> </w:t>
      </w:r>
      <w:r>
        <w:t xml:space="preserve">Obligaciones y responsabilidades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GESTION_MASTER_Alcance_y_Objetivos_v1.0.md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</w:t>
            </w:r>
            <w:r>
              <w:t xml:space="preserve">@Roadmap_v12.0_Marco_Gestion_Consolidado.md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GESTION_MASTER_Alcance_y_Objetivos_v1.0.md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2026-04-09T22:18:57Z</dcterms:created>
  <dcterms:modified xsi:type="dcterms:W3CDTF">2026-04-09T22:18:57Z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