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5-infraestructura-operativa"/>
    <w:p>
      <w:pPr>
        <w:pStyle w:val="Heading1"/>
      </w:pPr>
      <w:r>
        <w:t xml:space="preserve">SISTEMA 05: INFRAESTRUCTURA OPERATIVA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telecomunicaciones:</w:t>
      </w:r>
      <w:r>
        <w:t xml:space="preserve"> </w:t>
      </w:r>
      <w:r>
        <w:t xml:space="preserve">Torres TETRA/Red Vital IP / TETRA colocalizadas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Cs/>
          <w:b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25"/>
    <w:bookmarkStart w:id="26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Cs/>
          <w:b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26"/>
    <w:bookmarkStart w:id="27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Cs/>
          <w:b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27"/>
    <w:bookmarkStart w:id="28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Colocalización:</w:t>
      </w:r>
      <w:r>
        <w:t xml:space="preserve"> </w:t>
      </w:r>
      <w:r>
        <w:t xml:space="preserve">Torres TETRA/Red Vital IP / TETRA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28"/>
    <w:bookmarkStart w:id="29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Sistemas automáticos de barreras y senales</w:t>
      </w:r>
    </w:p>
    <w:bookmarkEnd w:id="29"/>
    <w:bookmarkStart w:id="30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Cs/>
          <w:b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30"/>
    <w:bookmarkStart w:id="31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Cs/>
          <w:b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Cs/>
          <w:b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[ESTÁNDAR PROHIBIDO: SICC v6.3 ES DIÉSEL], 50 MVA | ⏳ En construcción |</w:t>
      </w:r>
      <w:r>
        <w:t xml:space="preserve"> </w:t>
      </w:r>
      <w:r>
        <w:t xml:space="preserve">| Transformadores | 16 unidades | [ESTÁNDAR PROHIBIDO: SICC v6.3 ES DIÉSEL]/0.4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[ESTÁNDAR PROHIBIDO: SICC v6.3 ES DIÉSEL]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CCO con capacidad para 500 operadores</w:t>
      </w:r>
    </w:p>
    <w:p>
      <w:pPr>
        <w:numPr>
          <w:ilvl w:val="0"/>
          <w:numId w:val="1003"/>
        </w:numPr>
        <w:pStyle w:val="Compact"/>
      </w:pPr>
      <w:r>
        <w:t xml:space="preserve">✅ 37 estaciones con servicios completos</w:t>
      </w:r>
    </w:p>
    <w:p>
      <w:pPr>
        <w:numPr>
          <w:ilvl w:val="0"/>
          <w:numId w:val="1003"/>
        </w:numPr>
        <w:pStyle w:val="Compact"/>
      </w:pPr>
      <w:r>
        <w:t xml:space="preserve">✅ 8 subestaciones de [ESTÁNDAR PROHIBIDO: SICC v6.3 ES DIÉSEL]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infraestructura crítica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526 km, con concentración en La Dorada (CCO), estaciones principales y ubicaciones estratégicas.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scada-001002003"/>
    <w:p>
      <w:pPr>
        <w:pStyle w:val="Heading3"/>
      </w:pPr>
      <w:r>
        <w:t xml:space="preserve">DT-SCADA-001/002/003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05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2026-03-20T19:29:14Z</dcterms:created>
  <dcterms:modified xsi:type="dcterms:W3CDTF">2026-03-20T19:29:14Z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