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/>
          <w:bCs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“sistema nervioso”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 TETRA/RED TETRA (Misión Crítica):</w:t>
      </w:r>
      <w:r>
        <w:t xml:space="preserve"> </w:t>
      </w:r>
      <w:r>
        <w:t xml:space="preserve">Justificado por radio de cobertura de 15 km por estación con 20% solapamiento sobre corredor de 594 km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594 km fibra óptica:</w:t>
      </w:r>
      <w:r>
        <w:t xml:space="preserve"> </w:t>
      </w:r>
      <w:r>
        <w:t xml:space="preserve">Longitud total del corredor ferroviario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garantizada por diseño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TETRA, 99.95% RED TETRA (Misión Crítica) (según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03f9da18d007d39aab7ed2be608c6662a819775"/>
    <w:p>
      <w:pPr>
        <w:pStyle w:val="Heading3"/>
      </w:pPr>
      <w:r>
        <w:t xml:space="preserve">¿Por qué 37 estaciones TETRA/RED TETRA (Misión Crítica)?</w:t>
      </w:r>
    </w:p>
    <w:p>
      <w:pPr>
        <w:pStyle w:val="FirstParagraph"/>
      </w:pPr>
      <w:r>
        <w:rPr>
          <w:b/>
          <w:bCs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Radio de cobertura por estación:</w:t>
      </w:r>
      <w:r>
        <w:t xml:space="preserve"> </w:t>
      </w:r>
      <w:r>
        <w:t xml:space="preserve">15 km (según especificaciones TETRA/RED TETRA (Misión Crítica))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total:</w:t>
      </w:r>
      <w:r>
        <w:t xml:space="preserve"> </w:t>
      </w:r>
      <w:r>
        <w:t xml:space="preserve">594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594 km ÷ 12 km/estación = 49.5 ≈</w:t>
      </w:r>
      <w:r>
        <w:t xml:space="preserve"> </w:t>
      </w:r>
      <w:r>
        <w:rPr>
          <w:b/>
          <w:bCs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/>
          <w:bCs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TETRA + RED TETRA (Misión Crítica) en la misma torre</w:t>
      </w:r>
    </w:p>
    <w:bookmarkEnd w:id="25"/>
    <w:bookmarkStart w:id="26" w:name="por-qué-594-km-de-fibra-óptica"/>
    <w:p>
      <w:pPr>
        <w:pStyle w:val="Heading3"/>
      </w:pPr>
      <w:r>
        <w:t xml:space="preserve">¿Por qué 594 km de fibra óptica?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Redondeo técnico:</w:t>
      </w:r>
      <w:r>
        <w:t xml:space="preserve"> </w:t>
      </w:r>
      <w:r>
        <w:t xml:space="preserve">594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/>
          <w:bCs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“doble anillo”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/>
          <w:bCs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/>
          <w:bCs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/>
          <w:bCs/>
        </w:rPr>
        <w:t xml:space="preserve">Criterios de Diseño: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fd9069d5afc058e91545c01bdfa7026d3e19e5f"/>
    <w:p>
      <w:pPr>
        <w:pStyle w:val="Heading3"/>
      </w:pPr>
      <w:r>
        <w:t xml:space="preserve">¿Por qué TETRA + RED TETRA (Misión Crítica) (no solo uno)?</w:t>
      </w:r>
    </w:p>
    <w:p>
      <w:pPr>
        <w:pStyle w:val="FirstParagraph"/>
      </w:pPr>
      <w:r>
        <w:rPr>
          <w:b/>
          <w:bCs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Solo RED TETRA (Misión Crítica)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 + RED TETRA (Misión Crítica)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/>
          <w:bCs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 TETRA (Misión Crítica):</w:t>
      </w:r>
      <w:r>
        <w:t xml:space="preserve"> </w:t>
      </w:r>
      <w:r>
        <w:t xml:space="preserve">Especializado en datos críticos (ATP,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Si falla uno, el otro mantiene operación básica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/>
          <w:bCs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/>
          <w:bCs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/>
          <w:bCs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/>
          <w:bCs/>
        </w:rPr>
        <w:t xml:space="preserve">Justificación de cantidad (30 unidades) según Metodología Punto 42: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048"/>
        <w:gridCol w:w="2731"/>
        <w:gridCol w:w="9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/>
          <w:bCs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/>
          <w:bCs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/>
          <w:bCs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42d063b1b32b3a1a4fcc673c53d21179db224bc"/>
    <w:p>
      <w:pPr>
        <w:pStyle w:val="Heading3"/>
      </w:pPr>
      <w:r>
        <w:t xml:space="preserve">2. Sistema RED TETRA (Misión Crítica) - Red de Datos Críticos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TETRA (Misión Crítica)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594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DWDM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Cobertura 100% del corredor</w:t>
      </w:r>
    </w:p>
    <w:p>
      <w:pPr>
        <w:pStyle w:val="Compact"/>
        <w:numPr>
          <w:ilvl w:val="0"/>
          <w:numId w:val="1003"/>
        </w:numPr>
      </w:pPr>
      <w:r>
        <w:t xml:space="preserve">✅ Disponibilidad 99.95% para RED TETRA (Misión Crítica)</w:t>
      </w:r>
    </w:p>
    <w:p>
      <w:pPr>
        <w:pStyle w:val="Compact"/>
        <w:numPr>
          <w:ilvl w:val="0"/>
          <w:numId w:val="1003"/>
        </w:numPr>
      </w:pPr>
      <w:r>
        <w:t xml:space="preserve">✅ Integración completa con sistemas de control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ANE</w:t>
      </w:r>
    </w:p>
    <w:p>
      <w:pPr>
        <w:pStyle w:val="Compact"/>
        <w:numPr>
          <w:ilvl w:val="0"/>
          <w:numId w:val="1003"/>
        </w:numPr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552"/>
        <w:gridCol w:w="2950"/>
        <w:gridCol w:w="155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/>
          <w:bCs/>
        </w:rPr>
        <w:t xml:space="preserve">296 kW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Respaldo:</w:t>
      </w:r>
      <w:r>
        <w:t xml:space="preserve"> </w:t>
      </w:r>
      <w:r>
        <w:t xml:space="preserve">UPS 2 horas + generador de respaldo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Respaldo secundario:</w:t>
      </w:r>
      <w:r>
        <w:t xml:space="preserve"> </w:t>
      </w:r>
      <w:r>
        <w:t xml:space="preserve">Generadores diésel 10 kW por estación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señal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equipos y calidad de señal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Topografía:</w:t>
      </w:r>
      <w:r>
        <w:t xml:space="preserve"> </w:t>
      </w:r>
      <w:r>
        <w:t xml:space="preserve">Cobertura puede reducirse en zonas montañosas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Vandalismo:</w:t>
      </w:r>
      <w:r>
        <w:t xml:space="preserve"> </w:t>
      </w:r>
      <w:r>
        <w:t xml:space="preserve">Torres remotas susceptibles a daños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Proveedores:</w:t>
      </w:r>
      <w:r>
        <w:t xml:space="preserve"> </w:t>
      </w:r>
      <w:r>
        <w:t xml:space="preserve">Suministro de equipos TETRA/RED TETRA (Misión Crítica)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TETRA + RED TETRA (Misión Crítica) + Fibra según estándares - Cumplida</w:t>
      </w:r>
    </w:p>
    <w:p>
      <w:pPr>
        <w:pStyle w:val="Compact"/>
        <w:numPr>
          <w:ilvl w:val="0"/>
          <w:numId w:val="1009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pStyle w:val="Compact"/>
        <w:numPr>
          <w:ilvl w:val="0"/>
          <w:numId w:val="1009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pStyle w:val="Compact"/>
        <w:numPr>
          <w:ilvl w:val="0"/>
          <w:numId w:val="100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TETRA, RED TETRA (Misión Crítica), Fibra óptica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2026-03-13T19:51:12Z</dcterms:created>
  <dcterms:modified xsi:type="dcterms:W3CDTF">2026-03-13T19:51:12Z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