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CTC-PTC (FFFIS), TETRA-RED TETRA (Misión Crítica), ITS-Seguridad, Material Rodante-ATP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UIC 920-2, UIC 438, UIC 930, UIC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TETRA-RED TETRA (Misión Crítica)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Rodante-ATP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920-2</w:t>
      </w:r>
      <w:r>
        <w:t xml:space="preserve"> </w:t>
      </w:r>
      <w:r>
        <w:t xml:space="preserve">| Comunicaciones RED TETRA (Misión Crítica)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UIC: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UIC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UIC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TETRA (Misión Crítica)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2026-03-13T19:55:20Z</dcterms:created>
  <dcterms:modified xsi:type="dcterms:W3CDTF">2026-03-13T19:55:20Z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