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2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BT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Tạo trang góp ý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gopy.html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với biểu mẫu như sau: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2" w:line="276" w:lineRule="auto"/>
        <w:ind w:left="504.00000000000006" w:right="21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▪ Sử dụng thẻ &lt;input type=”text” ... hiển thị ô nhập liệu 1 dòng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04.00000000000006" w:right="26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▪ Sử dụng thẻ &lt;textarea ... hiển thị ô nhập liệu nhiều dòng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60" w:right="11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BT 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Tạo trang đăng nhập (dangnhap.html) với biểu mẫu như sau: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Web01-TL04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HTML nâng cao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6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BT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Thêm nút nhấn vào các form bên trên: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71.199999999999" w:line="276" w:lineRule="auto"/>
        <w:ind w:left="360" w:right="1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BT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Thêm các thẻ radio, checkbox vào trang gopy.html như sau: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Web01-TL04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HTML nâng cao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0.4" w:line="276" w:lineRule="auto"/>
        <w:ind w:left="360" w:right="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BT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Thêm hộp chọn vào trang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gopy.html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với các tùy chọn sau: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77.5999999999999" w:right="3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Text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Góp ý về dịch vụ dichvu Góp ý về website website Góp ý về sản phẩm sanpham Góp ý khác khac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d05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Web01-TL04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................................................................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HTML nâng cao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