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11</w:t>
      </w:r>
    </w:p>
    <w:p>
      <w:pPr>
        <w:spacing w:after="300"/>
        <w:jc w:val="center"/>
      </w:pPr>
      <w:r>
        <w:t xml:space="preserve">Listening • Reading • Writing • Speaking</w:t>
      </w:r>
    </w:p>
    <w:p>
      <w:pPr>
        <w:spacing w:after="400"/>
        <w:jc w:val="center"/>
      </w:pPr>
      <w:r>
        <w:t xml:space="preserve">Difficulty level: Highest (equivalent to Test 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SKYLINE WORKSPACE SOLUTIONS — MEMBERSHIP ENQUIRY</w:t>
      </w:r>
    </w:p>
    <w:p>
      <w:pPr>
        <w:spacing w:after="120"/>
      </w:pPr>
      <w:r>
        <w:t xml:space="preserve">Name: Marcus (1) _______________ (surname)</w:t>
      </w:r>
    </w:p>
    <w:p>
      <w:pPr>
        <w:spacing w:after="120"/>
      </w:pPr>
      <w:r>
        <w:t xml:space="preserve">Business name: (2) _______________</w:t>
      </w:r>
    </w:p>
    <w:p>
      <w:pPr>
        <w:spacing w:after="120"/>
      </w:pPr>
      <w:r>
        <w:t xml:space="preserve">Membership type required: (3) _______________ desk</w:t>
      </w:r>
    </w:p>
    <w:p>
      <w:pPr>
        <w:spacing w:after="120"/>
      </w:pPr>
      <w:r>
        <w:t xml:space="preserve">Number of people in team: (4) _______________</w:t>
      </w:r>
    </w:p>
    <w:p>
      <w:pPr>
        <w:spacing w:after="120"/>
      </w:pPr>
      <w:r>
        <w:t xml:space="preserve">Preferred location: the (5) _______________ branch</w:t>
      </w:r>
    </w:p>
    <w:p>
      <w:pPr>
        <w:spacing w:after="120"/>
      </w:pPr>
      <w:r>
        <w:t xml:space="preserve">Monthly fee: £(6) _______________</w:t>
      </w:r>
    </w:p>
    <w:p>
      <w:pPr>
        <w:spacing w:after="120"/>
      </w:pPr>
      <w:r>
        <w:t xml:space="preserve">Contract length: (7) _______________ months minimum</w:t>
      </w:r>
    </w:p>
    <w:p>
      <w:pPr>
        <w:spacing w:after="60"/>
      </w:pPr>
    </w:p>
    <w:p>
      <w:pPr>
        <w:spacing w:after="120"/>
      </w:pPr>
      <w:r>
        <w:t xml:space="preserve">Questions 8–10: Choose the correct letter, A, B or C.</w:t>
      </w:r>
    </w:p>
    <w:p>
      <w:pPr>
        <w:spacing w:after="100"/>
      </w:pPr>
      <w:r>
        <w:t xml:space="preserve">8. Meeting room bookings are
A. unlimited and free   B. limited to a set number of hours per month   C. charged separately every time</w:t>
      </w:r>
    </w:p>
    <w:p>
      <w:pPr>
        <w:spacing w:after="100"/>
      </w:pPr>
      <w:r>
        <w:t xml:space="preserve">9. 24-hour access is
A. included in all memberships   B. an optional add-on for an extra fee   C. not available at this location</w:t>
      </w:r>
    </w:p>
    <w:p>
      <w:pPr>
        <w:spacing w:after="100"/>
      </w:pPr>
      <w:r>
        <w:t xml:space="preserve">10. New members receive
A. one month free   B. a free welcome pack   C. a discount on printing costs</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MERIDIAN GALLERY — “DIGITAL FRONTIERS” EXHIBITION</w:t>
      </w:r>
    </w:p>
    <w:p>
      <w:pPr>
        <w:spacing w:after="120"/>
      </w:pPr>
      <w:r>
        <w:t xml:space="preserve">Exhibition runs until: (11) _______________</w:t>
      </w:r>
    </w:p>
    <w:p>
      <w:pPr>
        <w:spacing w:after="120"/>
      </w:pPr>
      <w:r>
        <w:t xml:space="preserve">Number of artists featured: (12) _______________</w:t>
      </w:r>
    </w:p>
    <w:p>
      <w:pPr>
        <w:spacing w:after="120"/>
      </w:pPr>
      <w:r>
        <w:t xml:space="preserve">Main gallery space: the (13) _______________ Wing</w:t>
      </w:r>
    </w:p>
    <w:p>
      <w:pPr>
        <w:spacing w:after="120"/>
      </w:pPr>
      <w:r>
        <w:t xml:space="preserve">Interactive installation located in: (14) _______________</w:t>
      </w:r>
    </w:p>
    <w:p>
      <w:pPr>
        <w:spacing w:after="120"/>
      </w:pPr>
      <w:r>
        <w:t xml:space="preserve">Recommended visit duration: (15) _______________ minutes</w:t>
      </w:r>
    </w:p>
    <w:p>
      <w:pPr>
        <w:spacing w:after="120"/>
      </w:pPr>
      <w:r>
        <w:t xml:space="preserve">Audio guide app requires: (16) _______________</w:t>
      </w:r>
    </w:p>
    <w:p>
      <w:pPr>
        <w:spacing w:after="60"/>
      </w:pPr>
    </w:p>
    <w:p>
      <w:pPr>
        <w:spacing w:after="120"/>
      </w:pPr>
      <w:r>
        <w:t xml:space="preserve">Questions 17–20: Choose the correct letter, A, B or C.</w:t>
      </w:r>
    </w:p>
    <w:p>
      <w:pPr>
        <w:spacing w:after="100"/>
      </w:pPr>
      <w:r>
        <w:t xml:space="preserve">17. The exhibition's centrepiece installation uses
A. virtual reality headsets   B. motion-sensor projections   C. augmented reality on visitors' phones</w:t>
      </w:r>
    </w:p>
    <w:p>
      <w:pPr>
        <w:spacing w:after="100"/>
      </w:pPr>
      <w:r>
        <w:t xml:space="preserve">18. Visitors are advised to avoid the interactive installation if they
A. are prone to motion sickness   B. have photosensitive epilepsy   C. wear glasses</w:t>
      </w:r>
    </w:p>
    <w:p>
      <w:pPr>
        <w:spacing w:after="100"/>
      </w:pPr>
      <w:r>
        <w:t xml:space="preserve">19. Photography is
A. allowed with flash   B. allowed without flash   C. not allowed anywhere</w:t>
      </w:r>
    </w:p>
    <w:p>
      <w:pPr>
        <w:spacing w:after="100"/>
      </w:pPr>
      <w:r>
        <w:t xml:space="preserve">20. The gallery shop's exclusive item is
A. a signed print   B. a digital art NFT   C. an exhibition catalogue</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central question of their seminar?
A. how children acquire their first language   B. whether language shapes the way we think   C. how many languages currently exist worldwide</w:t>
      </w:r>
    </w:p>
    <w:p>
      <w:pPr>
        <w:spacing w:after="100"/>
      </w:pPr>
      <w:r>
        <w:t xml:space="preserve">22. What position does Oliver support?
A. strong linguistic determinism   B. a weaker version of linguistic relativity   C. complete rejection of any language-thought connection</w:t>
      </w:r>
    </w:p>
    <w:p>
      <w:pPr>
        <w:spacing w:after="100"/>
      </w:pPr>
      <w:r>
        <w:t xml:space="preserve">23. What example does Nadia use to challenge a strong version of the theory?
A. colour perception studies   B. bilingual translation studies   C. studies of sign language</w:t>
      </w:r>
    </w:p>
    <w:p>
      <w:pPr>
        <w:spacing w:after="100"/>
      </w:pPr>
      <w:r>
        <w:t xml:space="preserve">24. Dr Petrova suggests they focus their presentation on
A. a specific well-documented case study   B. a general theoretical overview only   C. a debate format with the audience</w:t>
      </w:r>
    </w:p>
    <w:p>
      <w:pPr>
        <w:spacing w:after="60"/>
      </w:pPr>
    </w:p>
    <w:p>
      <w:pPr>
        <w:spacing w:after="120"/>
      </w:pPr>
      <w:r>
        <w:t xml:space="preserve">Questions 25–30: Who is responsible for each task? Choose the correct letter, A, B or C.</w:t>
      </w:r>
    </w:p>
    <w:p>
      <w:pPr>
        <w:spacing w:after="120"/>
      </w:pPr>
      <w:r>
        <w:t xml:space="preserve">A. Nadia   B. Oliver   C. Both Nadia and Oliver</w:t>
      </w:r>
    </w:p>
    <w:p>
      <w:pPr>
        <w:spacing w:after="100"/>
      </w:pPr>
      <w:r>
        <w:t xml:space="preserve">25. researching the colour perception studies</w:t>
      </w:r>
    </w:p>
    <w:p>
      <w:pPr>
        <w:spacing w:after="100"/>
      </w:pPr>
      <w:r>
        <w:t xml:space="preserve">26. presenting the case for weak linguistic relativity</w:t>
      </w:r>
    </w:p>
    <w:p>
      <w:pPr>
        <w:spacing w:after="100"/>
      </w:pPr>
      <w:r>
        <w:t xml:space="preserve">27. selecting the case study</w:t>
      </w:r>
    </w:p>
    <w:p>
      <w:pPr>
        <w:spacing w:after="100"/>
      </w:pPr>
      <w:r>
        <w:t xml:space="preserve">28. researching counterarguments</w:t>
      </w:r>
    </w:p>
    <w:p>
      <w:pPr>
        <w:spacing w:after="100"/>
      </w:pPr>
      <w:r>
        <w:t xml:space="preserve">29. preparing the seminar slides</w:t>
      </w:r>
    </w:p>
    <w:p>
      <w:pPr>
        <w:spacing w:after="100"/>
      </w:pPr>
      <w:r>
        <w:t xml:space="preserve">30. writing the introduction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number is required.</w:t>
      </w:r>
    </w:p>
    <w:p>
      <w:pPr>
        <w:spacing w:after="120"/>
      </w:pPr>
      <w:r>
        <w:rPr>
          <w:b/>
          <w:bCs/>
        </w:rPr>
        <w:t xml:space="preserve">LECTURE: LANGUAGE ACQUISITION IN CHILDREN</w:t>
      </w:r>
    </w:p>
    <w:p>
      <w:pPr>
        <w:pStyle w:val="ListParagraph"/>
        <w:numPr>
          <w:ilvl w:val="0"/>
          <w:numId w:val="1"/>
        </w:numPr>
        <w:spacing w:after="60"/>
      </w:pPr>
      <w:r>
        <w:t xml:space="preserve">Children typically produce their first recognisable words around (31) _______________ months of age</w:t>
      </w:r>
    </w:p>
    <w:p>
      <w:pPr>
        <w:pStyle w:val="ListParagraph"/>
        <w:numPr>
          <w:ilvl w:val="0"/>
          <w:numId w:val="1"/>
        </w:numPr>
        <w:spacing w:after="60"/>
      </w:pPr>
      <w:r>
        <w:t xml:space="preserve">Vocabulary growth accelerates sharply during the vocabulary (32) _______________</w:t>
      </w:r>
    </w:p>
    <w:p>
      <w:pPr>
        <w:pStyle w:val="ListParagraph"/>
        <w:numPr>
          <w:ilvl w:val="0"/>
          <w:numId w:val="1"/>
        </w:numPr>
        <w:spacing w:after="60"/>
      </w:pPr>
      <w:r>
        <w:t xml:space="preserve">Chomsky proposed that children possess an innate language acquisition (33) _______________</w:t>
      </w:r>
    </w:p>
    <w:p>
      <w:pPr>
        <w:pStyle w:val="ListParagraph"/>
        <w:numPr>
          <w:ilvl w:val="0"/>
          <w:numId w:val="1"/>
        </w:numPr>
        <w:spacing w:after="60"/>
      </w:pPr>
      <w:r>
        <w:t xml:space="preserve">Evidence for critical period: children who miss early exposure show (34) _______________ language outcomes</w:t>
      </w:r>
    </w:p>
    <w:p>
      <w:pPr>
        <w:pStyle w:val="ListParagraph"/>
        <w:numPr>
          <w:ilvl w:val="0"/>
          <w:numId w:val="1"/>
        </w:numPr>
        <w:spacing w:after="60"/>
      </w:pPr>
      <w:r>
        <w:t xml:space="preserve">Case study: a child known as (35) _______________, deprived of language exposure until adolescence</w:t>
      </w:r>
    </w:p>
    <w:p>
      <w:pPr>
        <w:pStyle w:val="ListParagraph"/>
        <w:numPr>
          <w:ilvl w:val="0"/>
          <w:numId w:val="1"/>
        </w:numPr>
        <w:spacing w:after="60"/>
      </w:pPr>
      <w:r>
        <w:t xml:space="preserve">Children learning two languages simultaneously are called (36) _______________ learners</w:t>
      </w:r>
    </w:p>
    <w:p>
      <w:pPr>
        <w:pStyle w:val="ListParagraph"/>
        <w:numPr>
          <w:ilvl w:val="0"/>
          <w:numId w:val="1"/>
        </w:numPr>
        <w:spacing w:after="60"/>
      </w:pPr>
      <w:r>
        <w:t xml:space="preserve">Contrary to earlier belief, bilingualism does not cause significant language (37) _______________</w:t>
      </w:r>
    </w:p>
    <w:p>
      <w:pPr>
        <w:pStyle w:val="ListParagraph"/>
        <w:numPr>
          <w:ilvl w:val="0"/>
          <w:numId w:val="1"/>
        </w:numPr>
        <w:spacing w:after="60"/>
      </w:pPr>
      <w:r>
        <w:t xml:space="preserve">Bilingual children may show cognitive advantages in (38) _______________ control</w:t>
      </w:r>
    </w:p>
    <w:p>
      <w:pPr>
        <w:pStyle w:val="ListParagraph"/>
        <w:numPr>
          <w:ilvl w:val="0"/>
          <w:numId w:val="1"/>
        </w:numPr>
        <w:spacing w:after="60"/>
      </w:pPr>
      <w:r>
        <w:t xml:space="preserve">Modern researchers emphasise the role of social (39) _______________ in language learning</w:t>
      </w:r>
    </w:p>
    <w:p>
      <w:pPr>
        <w:pStyle w:val="ListParagraph"/>
        <w:numPr>
          <w:ilvl w:val="0"/>
          <w:numId w:val="1"/>
        </w:numPr>
        <w:spacing w:after="60"/>
      </w:pPr>
      <w:r>
        <w:t xml:space="preserve">Lecturer recommends a book by linguist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Discovery and Development of the Compass</w:t>
      </w:r>
    </w:p>
    <w:p>
      <w:pPr>
        <w:spacing w:after="120"/>
      </w:pPr>
      <w:r>
        <w:t xml:space="preserve">A. The magnetic compass, an instrument whose basic operating principle has remained essentially unchanged for well over a thousand years, is generally believed to have first been developed in China, with the earliest documented references to magnetic direction-finding devices appearing in Chinese texts dating from around the fourth century BCE, initially in the context of geomancy and divination practices rather than practical navigation.</w:t>
      </w:r>
    </w:p>
    <w:p>
      <w:pPr>
        <w:spacing w:after="120"/>
      </w:pPr>
      <w:r>
        <w:t xml:space="preserve">B. These earliest devices typically consisted of a piece of naturally magnetised iron ore, known as lodestone, carefully shaped and balanced so that it could rotate freely, generally floating on water or balanced upon a smooth, low-friction surface, allowing it to naturally align itself with the earth's magnetic field. It was not until considerably later, during the Song Dynasty in the eleventh century, that Chinese texts began describing the compass's specifically navigational application at sea, marking a significant and consequential shift from a primarily ceremonial and divinatory instrument towards a genuinely practical maritime navigation tool.</w:t>
      </w:r>
    </w:p>
    <w:p>
      <w:pPr>
        <w:spacing w:after="120"/>
      </w:pPr>
      <w:r>
        <w:t xml:space="preserve">C. Knowledge of the magnetic compass gradually spread westward, reaching the Islamic world and subsequently Europe by around the twelfth century, though the precise historical pathway and mechanism of this technological transmission remains a subject of ongoing scholarly debate and considerable historical uncertainty among historians of science and technology. European navigators rapidly adopted and further refined the technology, developing the compass card — a circular card marked with directional points, attached directly to the magnetised needle — which considerably improved the instrument's practical usability and precision for maritime navigation purposes.</w:t>
      </w:r>
    </w:p>
    <w:p>
      <w:pPr>
        <w:spacing w:after="120"/>
      </w:pPr>
      <w:r>
        <w:t xml:space="preserve">D. The compass proved genuinely transformative for maritime exploration and trade, enabling considerably more reliable navigation across open ocean waters, well out of sight of any coastal landmarks, than had previously been reliably possible using traditional celestial navigation methods alone, which depended heavily on clear, unobstructed weather conditions and could not function reliably at all during cloudy or heavily overcast periods. Historians frequently cite the compass as one of several crucial technological preconditions that collectively enabled the European age of maritime exploration beginning in the fifteenth century.</w:t>
      </w:r>
    </w:p>
    <w:p>
      <w:pPr>
        <w:spacing w:after="120"/>
      </w:pPr>
      <w:r>
        <w:t xml:space="preserve">E. A significant limitation of the simple magnetic compass, not fully understood or appropriately corrected for until centuries after its initial widespread adoption, involves the important distinction between magnetic north, the direction towards which a compass needle actually points, and true geographic north, the fixed location of the earth's rotational axis. This angular difference, known as magnetic declination, varies considerably depending on one's specific geographic location on the earth's surface and also changes gradually over time, requiring navigators to consult regularly updated declination charts or tables for accurate navigation.</w:t>
      </w:r>
    </w:p>
    <w:p>
      <w:pPr>
        <w:spacing w:after="120"/>
      </w:pPr>
      <w:r>
        <w:t xml:space="preserve">F. Although satellite-based navigation systems such as GPS have now substantially superseded the magnetic compass for most modern professional and commercial navigational purposes, the compass remains widely valued and extensively used as an essential backup instrument, given its complete independence from satellite signals, external electrical power, or any other potentially vulnerable external infrastructure — a genuinely important and often underappreciated consideration in numerous emergency, backup, and safety-critical navigational contexts even today.</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The earliest Chinese compass devices were primarily used for navigation at sea.</w:t>
      </w:r>
    </w:p>
    <w:p>
      <w:pPr>
        <w:spacing w:after="100"/>
      </w:pPr>
      <w:r>
        <w:t xml:space="preserve">2. Lodestone is a naturally magnetised form of iron ore.</w:t>
      </w:r>
    </w:p>
    <w:p>
      <w:pPr>
        <w:spacing w:after="100"/>
      </w:pPr>
      <w:r>
        <w:t xml:space="preserve">3. The compass's navigational use at sea was documented during the Song Dynasty.</w:t>
      </w:r>
    </w:p>
    <w:p>
      <w:pPr>
        <w:spacing w:after="100"/>
      </w:pPr>
      <w:r>
        <w:t xml:space="preserve">4. European navigators immediately adopted the compass without any modification.</w:t>
      </w:r>
    </w:p>
    <w:p>
      <w:pPr>
        <w:spacing w:after="100"/>
      </w:pPr>
      <w:r>
        <w:t xml:space="preserve">5. Magnetic declination remains constant across all geographic locations.</w:t>
      </w:r>
    </w:p>
    <w:p>
      <w:pPr>
        <w:spacing w:after="100"/>
      </w:pPr>
      <w:r>
        <w:t xml:space="preserve">6. GPS has completely eliminated the practical use of magnetic compasses today.</w:t>
      </w:r>
    </w:p>
    <w:p>
      <w:pPr>
        <w:spacing w:after="60"/>
      </w:pPr>
    </w:p>
    <w:p>
      <w:pPr>
        <w:spacing w:after="120"/>
      </w:pPr>
      <w:r>
        <w:t xml:space="preserve">Questions 7–9: Choose the correct letter, A, B, C or D.</w:t>
      </w:r>
    </w:p>
    <w:p>
      <w:pPr>
        <w:spacing w:after="100"/>
      </w:pPr>
      <w:r>
        <w:t xml:space="preserve">7. What were the earliest Chinese magnetic devices primarily used for?
A. maritime navigation
B. geomancy and divination
C. military strategy
D. agricultural planning</w:t>
      </w:r>
    </w:p>
    <w:p>
      <w:pPr>
        <w:spacing w:after="100"/>
      </w:pPr>
      <w:r>
        <w:t xml:space="preserve">8. What development did European navigators contribute to the compass?
A. the discovery of lodestone
B. the compass card with directional points
C. the concept of magnetic declination
D. satellite-based navigation</w:t>
      </w:r>
    </w:p>
    <w:p>
      <w:pPr>
        <w:spacing w:after="100"/>
      </w:pPr>
      <w:r>
        <w:t xml:space="preserve">9. Why is the magnetic compass still valued today despite the availability of GPS?
A. it is more accurate than GPS
B. it does not depend on satellite signals or external power
C. it is cheaper to manufacture
D. it was recently redesigned with modern materials</w:t>
      </w:r>
    </w:p>
    <w:p>
      <w:pPr>
        <w:spacing w:after="60"/>
      </w:pPr>
    </w:p>
    <w:p>
      <w:pPr>
        <w:spacing w:after="120"/>
      </w:pPr>
      <w:r>
        <w:t xml:space="preserve">Questions 10–13: Complete the sentences below. Choose NO MORE THAN TWO WORDS from the passage for each answer.</w:t>
      </w:r>
    </w:p>
    <w:p>
      <w:pPr>
        <w:spacing w:after="100"/>
      </w:pPr>
      <w:r>
        <w:t xml:space="preserve">10. The earliest documented references to Chinese magnetic devices date from around the _______________ century BCE.</w:t>
      </w:r>
    </w:p>
    <w:p>
      <w:pPr>
        <w:spacing w:after="100"/>
      </w:pPr>
      <w:r>
        <w:t xml:space="preserve">11. Knowledge of the compass reached Europe by around the _______________ century.</w:t>
      </w:r>
    </w:p>
    <w:p>
      <w:pPr>
        <w:spacing w:after="100"/>
      </w:pPr>
      <w:r>
        <w:t xml:space="preserve">12. The angular difference between magnetic north and true north is known as magnetic _______________.</w:t>
      </w:r>
    </w:p>
    <w:p>
      <w:pPr>
        <w:spacing w:after="100"/>
      </w:pPr>
      <w:r>
        <w:t xml:space="preserve">13. The compass is valued today as a backup instrument due to its independence from _______________.</w:t>
      </w:r>
    </w:p>
    <w:p>
      <w:r>
        <w:br w:type="page"/>
      </w:r>
    </w:p>
    <w:p>
      <w:pPr>
        <w:pStyle w:val="Heading2"/>
        <w:spacing w:after="120" w:before="240"/>
      </w:pPr>
      <w:r>
        <w:t xml:space="preserve">PASSAGE 2 — Questions 14–26</w:t>
      </w:r>
    </w:p>
    <w:p>
      <w:pPr>
        <w:spacing w:after="120"/>
      </w:pPr>
      <w:r>
        <w:rPr>
          <w:b/>
          <w:bCs/>
        </w:rPr>
        <w:t xml:space="preserve">The History and Ethics of Whistleblowing</w:t>
      </w:r>
    </w:p>
    <w:p>
      <w:pPr>
        <w:spacing w:after="120"/>
      </w:pPr>
      <w:r>
        <w:t xml:space="preserve">A. Whistleblowing — the act of an individual, typically an employee or insider, disclosing information about wrongdoing, illegality, or malpractice occurring within an organisation, often to external authorities, regulators, or the media — occupies a genuinely distinctive and ethically complex position within contemporary discussions of organisational accountability, individual loyalty, and the appropriate limits of both.</w:t>
      </w:r>
    </w:p>
    <w:p>
      <w:pPr>
        <w:spacing w:after="120"/>
      </w:pPr>
      <w:r>
        <w:t xml:space="preserve">B. While instances of individuals exposing organisational wrongdoing can readily be found throughout recorded history, the term “whistleblower” itself, along with the more systematic legal and ethical frameworks now commonly associated with it, emerged largely during the twentieth century, particularly gaining significant momentum and public prominence following several high-profile disclosures during the 1970s, including the Pentagon Papers case in the United States, which substantially shaped subsequent public and legal understanding of both the risks and potential societal benefits associated with whistleblowing.</w:t>
      </w:r>
    </w:p>
    <w:p>
      <w:pPr>
        <w:spacing w:after="120"/>
      </w:pPr>
      <w:r>
        <w:t xml:space="preserve">C. A central and recurring ethical tension in discussions of whistleblowing concerns the apparent conflict between an employee's general duty of loyalty and confidentiality towards their employer, on the one hand, and their potentially competing broader ethical or civic obligation to prevent or expose serious harm to the public, on the other. Most contemporary ethical frameworks addressing this tension hold that loyalty obligations, while genuinely significant and not to be casually dismissed, are not absolute or unconditional, and can be legitimately overridden when the wrongdoing being concealed is sufficiently serious, and when appropriate internal channels for reporting the concern have already been genuinely attempted or are judged, on reasonable grounds, to be entirely futile or unavailable.</w:t>
      </w:r>
    </w:p>
    <w:p>
      <w:pPr>
        <w:spacing w:after="120"/>
      </w:pPr>
      <w:r>
        <w:t xml:space="preserve">D. Legal protections for whistleblowers vary considerably across different jurisdictions and legal systems, though a general, if inconsistent, historical trend has been towards expanding such protections over recent decades, motivated substantially by the recognition that whistleblowers, even when they have acted in good faith and have ultimately been vindicated by subsequent investigation, frequently face severe and lasting professional and personal retaliation, including outright dismissal, workplace ostracism, damaged professional reputation, and, in some particularly severe and well-documented cases, protracted legal prosecution initiated by the very organisations whose wrongdoing they originally sought to expose.</w:t>
      </w:r>
    </w:p>
    <w:p>
      <w:pPr>
        <w:spacing w:after="120"/>
      </w:pPr>
      <w:r>
        <w:t xml:space="preserve">E. Critics of whistleblowing, or more precisely of certain specific instances of it, argue that the practice can, in some cases, be misused for essentially personal or retaliatory motives entirely unrelated to any genuine, good-faith public interest concern, or that it can, at least in certain sensitive contexts such as national security, cause substantial and sometimes irreparable harm that may considerably outweigh whatever public benefit results from the underlying disclosure. Proponents respond that carefully designed legal and organisational frameworks can reasonably distinguish, at least in principle, between good-faith disclosures genuinely made in the public interest and those made primarily for other, less legitimate purposes, though it is generally and widely acknowledged that drawing this critical distinction reliably in practice can prove genuinely difficult, contested, and highly fact-dependent.</w:t>
      </w:r>
    </w:p>
    <w:p>
      <w:pPr>
        <w:spacing w:after="120"/>
      </w:pPr>
      <w:r>
        <w:t xml:space="preserve">F. The digital age has substantially transformed the practical landscape of whistleblowing, both by making the technical act of large-scale, systematic disclosure considerably easier through digital means, as vividly illustrated by several major, widely publicised document leaks over the past two decades, and by simultaneously increasing the range and sophistication of technical and legal tools available to organisations seeking to identify, and often subsequently retaliate against, the specific individuals responsible for such disclosures, creating an ongoing and evolving technological and legal contest between whistleblowers and the organisations whose conduct they seek to expose.</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The tension between loyalty and public interest</w:t>
      </w:r>
    </w:p>
    <w:p>
      <w:pPr>
        <w:pStyle w:val="ListParagraph"/>
        <w:numPr>
          <w:ilvl w:val="0"/>
          <w:numId w:val="1"/>
        </w:numPr>
        <w:spacing w:after="60"/>
      </w:pPr>
      <w:r>
        <w:t xml:space="preserve">ii. Digital technology's impact on disclosure and detection</w:t>
      </w:r>
    </w:p>
    <w:p>
      <w:pPr>
        <w:pStyle w:val="ListParagraph"/>
        <w:numPr>
          <w:ilvl w:val="0"/>
          <w:numId w:val="1"/>
        </w:numPr>
        <w:spacing w:after="60"/>
      </w:pPr>
      <w:r>
        <w:t xml:space="preserve">iii. Historical origins of the modern concept</w:t>
      </w:r>
    </w:p>
    <w:p>
      <w:pPr>
        <w:pStyle w:val="ListParagraph"/>
        <w:numPr>
          <w:ilvl w:val="0"/>
          <w:numId w:val="1"/>
        </w:numPr>
        <w:spacing w:after="60"/>
      </w:pPr>
      <w:r>
        <w:t xml:space="preserve">iv. Arguments questioning the legitimacy of some disclosures</w:t>
      </w:r>
    </w:p>
    <w:p>
      <w:pPr>
        <w:pStyle w:val="ListParagraph"/>
        <w:numPr>
          <w:ilvl w:val="0"/>
          <w:numId w:val="1"/>
        </w:numPr>
        <w:spacing w:after="60"/>
      </w:pPr>
      <w:r>
        <w:t xml:space="preserve">v. Varying legal protections and the risk of retaliation</w:t>
      </w:r>
    </w:p>
    <w:p>
      <w:pPr>
        <w:pStyle w:val="ListParagraph"/>
        <w:numPr>
          <w:ilvl w:val="0"/>
          <w:numId w:val="1"/>
        </w:numPr>
        <w:spacing w:after="60"/>
      </w:pPr>
      <w:r>
        <w:t xml:space="preserve">vi. A general definition of the practice</w:t>
      </w:r>
    </w:p>
    <w:p>
      <w:pPr>
        <w:pStyle w:val="ListParagraph"/>
        <w:numPr>
          <w:ilvl w:val="0"/>
          <w:numId w:val="1"/>
        </w:numPr>
        <w:spacing w:after="60"/>
      </w:pPr>
      <w:r>
        <w:t xml:space="preserve">vii. International comparisons of whistleblower legislation</w:t>
      </w:r>
    </w:p>
    <w:p>
      <w:pPr>
        <w:pStyle w:val="ListParagraph"/>
        <w:numPr>
          <w:ilvl w:val="0"/>
          <w:numId w:val="1"/>
        </w:numPr>
        <w:spacing w:after="60"/>
      </w:pPr>
      <w:r>
        <w:t xml:space="preserve">viii. The role of journalism in publicising disclosures</w:t>
      </w:r>
    </w:p>
    <w:p>
      <w:pPr>
        <w:pStyle w:val="ListParagraph"/>
        <w:numPr>
          <w:ilvl w:val="0"/>
          <w:numId w:val="1"/>
        </w:numPr>
        <w:spacing w:after="60"/>
      </w:pPr>
      <w:r>
        <w:t xml:space="preserve">ix. Case studies of successful legal prosecutions</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 mention of a specific historical case that shaped public understanding of whistleblowing</w:t>
      </w:r>
    </w:p>
    <w:p>
      <w:pPr>
        <w:spacing w:after="100"/>
      </w:pPr>
      <w:r>
        <w:t xml:space="preserve">21. an explanation of when loyalty obligations might be legitimately overridden</w:t>
      </w:r>
    </w:p>
    <w:p>
      <w:pPr>
        <w:spacing w:after="100"/>
      </w:pPr>
      <w:r>
        <w:t xml:space="preserve">22. a reference to the range of retaliation whistleblowers may face</w:t>
      </w:r>
    </w:p>
    <w:p>
      <w:pPr>
        <w:spacing w:after="100"/>
      </w:pPr>
      <w:r>
        <w:t xml:space="preserve">23. a description of how digital technology has affected both disclosure and detection</w:t>
      </w:r>
    </w:p>
    <w:p>
      <w:pPr>
        <w:spacing w:after="60"/>
      </w:pPr>
    </w:p>
    <w:p>
      <w:pPr>
        <w:spacing w:after="120"/>
      </w:pPr>
      <w:r>
        <w:t xml:space="preserve">Questions 24–26: Complete the summary below using words from the box.</w:t>
      </w:r>
    </w:p>
    <w:p>
      <w:pPr>
        <w:spacing w:after="120"/>
      </w:pPr>
      <w:r>
        <w:rPr>
          <w:i/>
          <w:iCs/>
        </w:rPr>
        <w:t xml:space="preserve">Pentagon Papers • duty of loyalty • legal protections • retaliation • public interest • internal channels</w:t>
      </w:r>
    </w:p>
    <w:p>
      <w:pPr>
        <w:spacing w:after="120"/>
      </w:pPr>
      <w:r>
        <w:t xml:space="preserve">The modern concept of whistleblowing gained significant prominence following cases such as the (24) _______________ in the 1970s. A central ethical tension exists between an employee's (25) _______________ and their obligation to expose serious harm. Because whistleblowers often face professional (26) _______________, many jurisdictions have expanded legal protections over recent decades.</w:t>
      </w:r>
    </w:p>
    <w:p>
      <w:r>
        <w:br w:type="page"/>
      </w:r>
    </w:p>
    <w:p>
      <w:pPr>
        <w:pStyle w:val="Heading2"/>
        <w:spacing w:after="120" w:before="240"/>
      </w:pPr>
      <w:r>
        <w:t xml:space="preserve">PASSAGE 3 — Questions 27–40</w:t>
      </w:r>
    </w:p>
    <w:p>
      <w:pPr>
        <w:spacing w:after="120"/>
      </w:pPr>
      <w:r>
        <w:rPr>
          <w:b/>
          <w:bCs/>
        </w:rPr>
        <w:t xml:space="preserve">Gödel's Incompleteness Theorems and the Limits of Formal Systems</w:t>
      </w:r>
    </w:p>
    <w:p>
      <w:pPr>
        <w:spacing w:after="120"/>
      </w:pPr>
      <w:r>
        <w:t xml:space="preserve">A. In 1931, the Austrian logician Kurt Gödel published a paper that would fundamentally and permanently transform mathematicians' and philosophers' understanding of the inherent limits of formal mathematical systems, delivering a result so profound and unexpected that it is widely regarded as among the most philosophically significant achievements in the entire history of mathematical logic, decisively resolving, in the negative, a foundational question that had preoccupied leading mathematicians for decades.</w:t>
      </w:r>
    </w:p>
    <w:p>
      <w:pPr>
        <w:spacing w:after="120"/>
      </w:pPr>
      <w:r>
        <w:t xml:space="preserve">B. To properly appreciate the significance of Gödel's result, some background is genuinely necessary. In the early twentieth century, a highly influential and ambitious research programme, associated most prominently with the mathematician David Hilbert, sought to establish mathematics on a completely secure, entirely self-contained logical foundation by formulating a finite, consistent set of axioms from which, at least in principle, every true mathematical statement could ultimately be formally derived through purely mechanical, algorithmic application of well-defined logical rules — a programme frequently referred to, somewhat aspirationally, as Hilbert's programme.</w:t>
      </w:r>
    </w:p>
    <w:p>
      <w:pPr>
        <w:spacing w:after="120"/>
      </w:pPr>
      <w:r>
        <w:t xml:space="preserve">C. Gödel's first incompleteness theorem demonstrated, with mathematical rigour, that any formal axiomatic system sufficiently powerful to fully express basic arithmetic must necessarily contain at least one true mathematical statement that cannot be proven, or indeed disproven, purely within that system's own internal logical rules — in other words, that any sufficiently powerful and genuinely consistent formal system must inevitably be incomplete in a precise, mathematically well-defined technical sense, regardless of how carefully or comprehensively its foundational axioms happen to be selected or constructed.</w:t>
      </w:r>
    </w:p>
    <w:p>
      <w:pPr>
        <w:spacing w:after="120"/>
      </w:pPr>
      <w:r>
        <w:t xml:space="preserve">D. Gödel achieved this remarkable and highly counterintuitive result through an ingenious technique now widely known as Gödel numbering, which involves systematically encoding mathematical statements, and indeed entire logical proofs about those statements, as unique numbers, thereby enabling a formal mathematical system to make precise, well-defined statements about its own internal properties, capabilities, and limitations. Using this powerful and innovative technique, Gödel constructed a specific, carefully engineered mathematical statement that effectively and self-referentially asserts, in formal mathematical terms, its own fundamental unprovability within the given system — a statement that, if the underlying system is indeed consistent, must necessarily be true precisely because it cannot be formally proven, yet cannot ever be formally proven true from within that same system's own internal logical resources.</w:t>
      </w:r>
    </w:p>
    <w:p>
      <w:pPr>
        <w:spacing w:after="120"/>
      </w:pPr>
      <w:r>
        <w:t xml:space="preserve">E. Gödel's second incompleteness theorem extends this already remarkable initial result still further, demonstrating that no sufficiently powerful, genuinely consistent formal system can ever formally prove its own internal logical consistency using only its own internal axioms and rules of inference. This considerably strengthened result directly and definitively undermined the central, foundational goal of Hilbert's programme, since it conclusively demonstrated that no formal system could ever provide the kind of complete, entirely self-contained, and self-certifying logical foundation for the whole of mathematics that Hilbert and his collaborators had originally, and quite reasonably, hoped to establish.</w:t>
      </w:r>
    </w:p>
    <w:p>
      <w:pPr>
        <w:spacing w:after="120"/>
      </w:pPr>
      <w:r>
        <w:t xml:space="preserve">F. The philosophical implications of Gödel's theorems have been extensively and vigorously debated across numerous disciplines ever since their original publication, extending considerably beyond the technical confines of mathematical logic itself. Some philosophers and cognitive scientists have controversially argued that the theorems demonstrate that human mathematical understanding and cognition must fundamentally exceed what any purely mechanical, algorithmic computational system, however sophisticated or powerful, could in principle ever achieve, since human mathematicians can apparently recognise the truth of Gödel sentences that lie permanently and provably beyond the reach of the very formal systems those sentences are specifically and precisely constructed to describe. Critics of this particular philosophical interpretation, however, respond that this line of argument potentially and problematically conflates the demonstrated formal limitations of any single, fixed formal system with the substantially different, and considerably more complex, question of the ultimate limits, if any, of computation and mechanical reasoning considered much more broadly and generally.</w:t>
      </w:r>
    </w:p>
    <w:p>
      <w:pPr>
        <w:spacing w:after="120"/>
      </w:pPr>
      <w:r>
        <w:t xml:space="preserve">G. Despite these ongoing, genuinely unresolved, and philosophically substantive interpretive debates and disagreements, there is very broad and essentially universal agreement among practising mathematicians and logicians regarding the core, narrowly technical mathematical content of Gödel's theorems themselves, which continue to occupy an absolutely central and foundational position within contemporary mathematical logic, and which have subsequently found substantial and unexpected further application and resonance within theoretical computer science, particularly in relation to foundational questions concerning the fundamental and inherent limits of computability and algorithmic decidability more broadly.</w:t>
      </w:r>
    </w:p>
    <w:p>
      <w:pPr>
        <w:spacing w:after="60"/>
      </w:pPr>
    </w:p>
    <w:p>
      <w:pPr>
        <w:spacing w:after="120"/>
      </w:pPr>
      <w:r>
        <w:t xml:space="preserve">Questions 27–30: Choose the correct letter, A, B, C or D.</w:t>
      </w:r>
    </w:p>
    <w:p>
      <w:pPr>
        <w:spacing w:after="100"/>
      </w:pPr>
      <w:r>
        <w:t xml:space="preserve">27. What did Hilbert's programme aim to achieve?
A. a finite set of axioms from which all true mathematical statements could be derived
B. a proof that mathematics is entirely inconsistent
C. a computer capable of solving all mathematical problems
D. a complete history of mathematical logic</w:t>
      </w:r>
    </w:p>
    <w:p>
      <w:pPr>
        <w:spacing w:after="100"/>
      </w:pPr>
      <w:r>
        <w:t xml:space="preserve">28. What does Gödel's first incompleteness theorem demonstrate?
A. that all mathematical statements can eventually be proven true or false
B. that any sufficiently powerful consistent formal system must contain unprovable true statements
C. that mathematics is fundamentally inconsistent
D. that formal systems cannot express basic arithmetic</w:t>
      </w:r>
    </w:p>
    <w:p>
      <w:pPr>
        <w:spacing w:after="100"/>
      </w:pPr>
      <w:r>
        <w:t xml:space="preserve">29. What technique did Gödel use to achieve his result?
A. computer simulation
B. Gödel numbering, encoding statements as numbers
C. statistical sampling
D. direct experimental observation</w:t>
      </w:r>
    </w:p>
    <w:p>
      <w:pPr>
        <w:spacing w:after="100"/>
      </w:pPr>
      <w:r>
        <w:t xml:space="preserve">30. What did Gödel's second incompleteness theorem demonstrate about formal systems?
A. that they can always prove their own consistency
B. that no sufficiently powerful consistent system can prove its own consistency
C. that they are entirely useless for mathematics
D. that they can only be applied to arithmetic</w:t>
      </w:r>
    </w:p>
    <w:p>
      <w:pPr>
        <w:spacing w:after="60"/>
      </w:pPr>
    </w:p>
    <w:p>
      <w:pPr>
        <w:spacing w:after="120"/>
      </w:pPr>
      <w:r>
        <w:t xml:space="preserve">Questions 31–35: Do the following statements agree with the claims of the writer? Write YES, NO or NOT GIVEN.</w:t>
      </w:r>
    </w:p>
    <w:p>
      <w:pPr>
        <w:spacing w:after="100"/>
      </w:pPr>
      <w:r>
        <w:t xml:space="preserve">31. Gödel's theorems directly undermined the central goal of Hilbert's programme.</w:t>
      </w:r>
    </w:p>
    <w:p>
      <w:pPr>
        <w:spacing w:after="100"/>
      </w:pPr>
      <w:r>
        <w:t xml:space="preserve">32. All philosophers agree that Gödel's theorems prove human cognition exceeds mechanical computation.</w:t>
      </w:r>
    </w:p>
    <w:p>
      <w:pPr>
        <w:spacing w:after="100"/>
      </w:pPr>
      <w:r>
        <w:t xml:space="preserve">33. Gödel numbering allows a formal system to make statements about its own properties.</w:t>
      </w:r>
    </w:p>
    <w:p>
      <w:pPr>
        <w:spacing w:after="100"/>
      </w:pPr>
      <w:r>
        <w:t xml:space="preserve">34. Gödel's theorems have found application within theoretical computer science.</w:t>
      </w:r>
    </w:p>
    <w:p>
      <w:pPr>
        <w:spacing w:after="100"/>
      </w:pPr>
      <w:r>
        <w:t xml:space="preserve">35. Gödel's theorems demonstrate that mathematics is entirely inconsistent.</w:t>
      </w:r>
    </w:p>
    <w:p>
      <w:pPr>
        <w:spacing w:after="60"/>
      </w:pPr>
    </w:p>
    <w:p>
      <w:pPr>
        <w:spacing w:after="120"/>
      </w:pPr>
      <w:r>
        <w:t xml:space="preserve">Questions 36–40: Complete the sentences below with NO MORE THAN THREE WORDS from the passage.</w:t>
      </w:r>
    </w:p>
    <w:p>
      <w:pPr>
        <w:spacing w:after="100"/>
      </w:pPr>
      <w:r>
        <w:t xml:space="preserve">36. Gödel published his incompleteness theorems in _______________.</w:t>
      </w:r>
    </w:p>
    <w:p>
      <w:pPr>
        <w:spacing w:after="100"/>
      </w:pPr>
      <w:r>
        <w:t xml:space="preserve">37. Hilbert's programme sought to establish mathematics on a secure, entirely self-contained logical _______________.</w:t>
      </w:r>
    </w:p>
    <w:p>
      <w:pPr>
        <w:spacing w:after="100"/>
      </w:pPr>
      <w:r>
        <w:t xml:space="preserve">38. Gödel's technique for encoding mathematical statements as numbers is known as _______________.</w:t>
      </w:r>
    </w:p>
    <w:p>
      <w:pPr>
        <w:spacing w:after="100"/>
      </w:pPr>
      <w:r>
        <w:t xml:space="preserve">39. Some philosophers argue Gödel's theorems show human mathematical understanding exceeds what any _______________ system could achieve.</w:t>
      </w:r>
    </w:p>
    <w:p>
      <w:pPr>
        <w:spacing w:after="100"/>
      </w:pPr>
      <w:r>
        <w:t xml:space="preserve">40. There is broad agreement among mathematicians regarding the core technical mathematical _______________ of Gödel's theorems.</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descriptions below outline the coastal town of Ashford in 1990 and in 2020.</w:t>
      </w:r>
    </w:p>
    <w:p>
      <w:pPr>
        <w:spacing w:after="120"/>
      </w:pPr>
      <w:r>
        <w:t xml:space="preserve">Summarise the information by describing the key changes, and make comparisons where relevant.</w:t>
      </w:r>
    </w:p>
    <w:p>
      <w:pPr>
        <w:spacing w:after="60"/>
      </w:pPr>
    </w:p>
    <w:p>
      <w:pPr>
        <w:spacing w:after="120"/>
      </w:pPr>
      <w:r>
        <w:rPr>
          <w:b/>
          <w:bCs/>
        </w:rPr>
        <w:t xml:space="preserve">Ashford in 1990:</w:t>
      </w:r>
    </w:p>
    <w:p>
      <w:pPr>
        <w:pStyle w:val="ListParagraph"/>
        <w:numPr>
          <w:ilvl w:val="0"/>
          <w:numId w:val="1"/>
        </w:numPr>
        <w:spacing w:after="60"/>
      </w:pPr>
      <w:r>
        <w:t xml:space="preserve">A small coastal town with a working fishing harbour</w:t>
      </w:r>
    </w:p>
    <w:p>
      <w:pPr>
        <w:pStyle w:val="ListParagraph"/>
        <w:numPr>
          <w:ilvl w:val="0"/>
          <w:numId w:val="1"/>
        </w:numPr>
        <w:spacing w:after="60"/>
      </w:pPr>
      <w:r>
        <w:t xml:space="preserve">A row of shops along the high street</w:t>
      </w:r>
    </w:p>
    <w:p>
      <w:pPr>
        <w:pStyle w:val="ListParagraph"/>
        <w:numPr>
          <w:ilvl w:val="0"/>
          <w:numId w:val="1"/>
        </w:numPr>
        <w:spacing w:after="60"/>
      </w:pPr>
      <w:r>
        <w:t xml:space="preserve">A lighthouse at the harbour entrance</w:t>
      </w:r>
    </w:p>
    <w:p>
      <w:pPr>
        <w:pStyle w:val="ListParagraph"/>
        <w:numPr>
          <w:ilvl w:val="0"/>
          <w:numId w:val="1"/>
        </w:numPr>
        <w:spacing w:after="60"/>
      </w:pPr>
      <w:r>
        <w:t xml:space="preserve">Open fields to the south of the town</w:t>
      </w:r>
    </w:p>
    <w:p>
      <w:pPr>
        <w:pStyle w:val="ListParagraph"/>
        <w:numPr>
          <w:ilvl w:val="0"/>
          <w:numId w:val="1"/>
        </w:numPr>
        <w:spacing w:after="60"/>
      </w:pPr>
      <w:r>
        <w:t xml:space="preserve">A single-lane coastal road</w:t>
      </w:r>
    </w:p>
    <w:p>
      <w:pPr>
        <w:spacing w:after="60"/>
      </w:pPr>
    </w:p>
    <w:p>
      <w:pPr>
        <w:spacing w:after="120"/>
      </w:pPr>
      <w:r>
        <w:rPr>
          <w:b/>
          <w:bCs/>
        </w:rPr>
        <w:t xml:space="preserve">Ashford in 2020:</w:t>
      </w:r>
    </w:p>
    <w:p>
      <w:pPr>
        <w:pStyle w:val="ListParagraph"/>
        <w:numPr>
          <w:ilvl w:val="0"/>
          <w:numId w:val="1"/>
        </w:numPr>
        <w:spacing w:after="60"/>
      </w:pPr>
      <w:r>
        <w:t xml:space="preserve">The fishing harbour has been converted into a marina for leisure boats</w:t>
      </w:r>
    </w:p>
    <w:p>
      <w:pPr>
        <w:pStyle w:val="ListParagraph"/>
        <w:numPr>
          <w:ilvl w:val="0"/>
          <w:numId w:val="1"/>
        </w:numPr>
        <w:spacing w:after="60"/>
      </w:pPr>
      <w:r>
        <w:t xml:space="preserve">The high street shops now include several cafes and a supermarket</w:t>
      </w:r>
    </w:p>
    <w:p>
      <w:pPr>
        <w:pStyle w:val="ListParagraph"/>
        <w:numPr>
          <w:ilvl w:val="0"/>
          <w:numId w:val="1"/>
        </w:numPr>
        <w:spacing w:after="60"/>
      </w:pPr>
      <w:r>
        <w:t xml:space="preserve">The lighthouse remains but is now a museum</w:t>
      </w:r>
    </w:p>
    <w:p>
      <w:pPr>
        <w:pStyle w:val="ListParagraph"/>
        <w:numPr>
          <w:ilvl w:val="0"/>
          <w:numId w:val="1"/>
        </w:numPr>
        <w:spacing w:after="60"/>
      </w:pPr>
      <w:r>
        <w:t xml:space="preserve">The fields to the south have become a housing development and a new school</w:t>
      </w:r>
    </w:p>
    <w:p>
      <w:pPr>
        <w:pStyle w:val="ListParagraph"/>
        <w:numPr>
          <w:ilvl w:val="0"/>
          <w:numId w:val="1"/>
        </w:numPr>
        <w:spacing w:after="60"/>
      </w:pPr>
      <w:r>
        <w:t xml:space="preserve">The coastal road has been widened and a cycle path added alongside it</w:t>
      </w:r>
    </w:p>
    <w:p>
      <w:pPr>
        <w:pStyle w:val="ListParagraph"/>
        <w:numPr>
          <w:ilvl w:val="0"/>
          <w:numId w:val="1"/>
        </w:numPr>
        <w:spacing w:after="60"/>
      </w:pPr>
      <w:r>
        <w:t xml:space="preserve">A new visitor centre has been built near the harbour</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Globalisation has increased economic and cultural connections between countries in recent decades.</w:t>
      </w:r>
    </w:p>
    <w:p>
      <w:pPr>
        <w:spacing w:after="120"/>
      </w:pPr>
      <w:r>
        <w:t xml:space="preserve">To what extent do you think the benefits of globalisation outweigh its drawbacks?</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enjoy visiting art galleries or museums?</w:t>
      </w:r>
    </w:p>
    <w:p>
      <w:pPr>
        <w:pStyle w:val="ListParagraph"/>
        <w:numPr>
          <w:ilvl w:val="0"/>
          <w:numId w:val="1"/>
        </w:numPr>
        <w:spacing w:after="60"/>
      </w:pPr>
      <w:r>
        <w:t xml:space="preserve">What kind of art do you like, if any?</w:t>
      </w:r>
    </w:p>
    <w:p>
      <w:pPr>
        <w:pStyle w:val="ListParagraph"/>
        <w:numPr>
          <w:ilvl w:val="0"/>
          <w:numId w:val="1"/>
        </w:numPr>
        <w:spacing w:after="60"/>
      </w:pPr>
      <w:r>
        <w:t xml:space="preserve">Did you do any creative activities as a child, like drawing or music?</w:t>
      </w:r>
    </w:p>
    <w:p>
      <w:pPr>
        <w:pStyle w:val="ListParagraph"/>
        <w:numPr>
          <w:ilvl w:val="0"/>
          <w:numId w:val="1"/>
        </w:numPr>
        <w:spacing w:after="60"/>
      </w:pPr>
      <w:r>
        <w:t xml:space="preserve">Do you think creativity is important in everyday life, even outside of art?</w:t>
      </w:r>
    </w:p>
    <w:p>
      <w:pPr>
        <w:pStyle w:val="ListParagraph"/>
        <w:numPr>
          <w:ilvl w:val="0"/>
          <w:numId w:val="1"/>
        </w:numPr>
        <w:spacing w:after="60"/>
      </w:pPr>
      <w:r>
        <w:t xml:space="preserve">Have you ever tried to create something artistic yourself?</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 piece of art or a creative work that impressed you.</w:t>
      </w:r>
    </w:p>
    <w:p>
      <w:pPr>
        <w:spacing w:after="120"/>
      </w:pPr>
      <w:r>
        <w:t xml:space="preserve">You should say:</w:t>
      </w:r>
    </w:p>
    <w:p>
      <w:pPr>
        <w:pStyle w:val="ListParagraph"/>
        <w:numPr>
          <w:ilvl w:val="0"/>
          <w:numId w:val="1"/>
        </w:numPr>
        <w:spacing w:after="60"/>
      </w:pPr>
      <w:r>
        <w:t xml:space="preserve">what it was</w:t>
      </w:r>
    </w:p>
    <w:p>
      <w:pPr>
        <w:pStyle w:val="ListParagraph"/>
        <w:numPr>
          <w:ilvl w:val="0"/>
          <w:numId w:val="1"/>
        </w:numPr>
        <w:spacing w:after="60"/>
      </w:pPr>
      <w:r>
        <w:t xml:space="preserve">where you saw or experienced it</w:t>
      </w:r>
    </w:p>
    <w:p>
      <w:pPr>
        <w:pStyle w:val="ListParagraph"/>
        <w:numPr>
          <w:ilvl w:val="0"/>
          <w:numId w:val="1"/>
        </w:numPr>
        <w:spacing w:after="60"/>
      </w:pPr>
      <w:r>
        <w:t xml:space="preserve">what made it impressive or memorable</w:t>
      </w:r>
    </w:p>
    <w:p>
      <w:pPr>
        <w:spacing w:after="120"/>
      </w:pPr>
      <w:r>
        <w:t xml:space="preserve">and explain how it made you feel.</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people value art more than others?</w:t>
      </w:r>
    </w:p>
    <w:p>
      <w:pPr>
        <w:pStyle w:val="ListParagraph"/>
        <w:numPr>
          <w:ilvl w:val="0"/>
          <w:numId w:val="1"/>
        </w:numPr>
        <w:spacing w:after="60"/>
      </w:pPr>
      <w:r>
        <w:t xml:space="preserve">Do you think governments should fund the arts using public money?</w:t>
      </w:r>
    </w:p>
    <w:p>
      <w:pPr>
        <w:pStyle w:val="ListParagraph"/>
        <w:numPr>
          <w:ilvl w:val="0"/>
          <w:numId w:val="1"/>
        </w:numPr>
        <w:spacing w:after="60"/>
      </w:pPr>
      <w:r>
        <w:t xml:space="preserve">How has technology changed the way art is created and shared today?</w:t>
      </w:r>
    </w:p>
    <w:p>
      <w:pPr>
        <w:pStyle w:val="ListParagraph"/>
        <w:numPr>
          <w:ilvl w:val="0"/>
          <w:numId w:val="1"/>
        </w:numPr>
        <w:spacing w:after="60"/>
      </w:pPr>
      <w:r>
        <w:t xml:space="preserve">Do you think creativity can be taught, or is it an innate talent?</w:t>
      </w:r>
    </w:p>
    <w:p>
      <w:pPr>
        <w:pStyle w:val="ListParagraph"/>
        <w:numPr>
          <w:ilvl w:val="0"/>
          <w:numId w:val="1"/>
        </w:numPr>
        <w:spacing w:after="60"/>
      </w:pPr>
      <w:r>
        <w:t xml:space="preserve">What role does art play in a society, beyond simple entertainment?</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Webb  2. Brightpath Consulting  3. dedicated  4. 3 / three  5. Riverside  6. 650  7. 3 / three  8. B  9. B  10. B</w:t>
      </w:r>
    </w:p>
    <w:p>
      <w:pPr>
        <w:spacing w:after="120"/>
      </w:pPr>
      <w:r>
        <w:t xml:space="preserve">11. end of September  12. 18 / eighteen  13. East  14. the central atrium  15. 60 / sixty  16. a smartphone  17. B  18. B  19. B  20. B</w:t>
      </w:r>
    </w:p>
    <w:p>
      <w:pPr>
        <w:spacing w:after="120"/>
      </w:pPr>
      <w:r>
        <w:t xml:space="preserve">21. B  22. B  23. A  24. A  25. A  26. B  27. C  28. B  29. A  30. C</w:t>
      </w:r>
    </w:p>
    <w:p>
      <w:pPr>
        <w:spacing w:after="120"/>
      </w:pPr>
      <w:r>
        <w:t xml:space="preserve">31. 12 / twelve  32. spurt  33. device  34. worse / poorer  35. Genie  36. simultaneous  37. delay  38. executive  39. interaction  40. Steven Pinker</w:t>
      </w:r>
    </w:p>
    <w:p>
      <w:pPr>
        <w:spacing w:after="60"/>
      </w:pPr>
    </w:p>
    <w:p>
      <w:pPr>
        <w:pStyle w:val="Heading2"/>
        <w:spacing w:after="120" w:before="240"/>
      </w:pPr>
      <w:r>
        <w:t xml:space="preserve">Reading Answers</w:t>
      </w:r>
    </w:p>
    <w:p>
      <w:pPr>
        <w:spacing w:after="120"/>
      </w:pPr>
      <w:r>
        <w:t xml:space="preserve">1. FALSE  2. TRUE  3. TRUE  4. FALSE  5. FALSE  6. FALSE</w:t>
      </w:r>
    </w:p>
    <w:p>
      <w:pPr>
        <w:spacing w:after="120"/>
      </w:pPr>
      <w:r>
        <w:t xml:space="preserve">7. B  8. B  9. B</w:t>
      </w:r>
    </w:p>
    <w:p>
      <w:pPr>
        <w:spacing w:after="120"/>
      </w:pPr>
      <w:r>
        <w:t xml:space="preserve">10. fourth  11. twelfth  12. declination  13. satellite signals</w:t>
      </w:r>
    </w:p>
    <w:p>
      <w:pPr>
        <w:spacing w:after="120"/>
      </w:pPr>
      <w:r>
        <w:t xml:space="preserve">14. vi  15. iii  16. i  17. v  18. iv  19. ii</w:t>
      </w:r>
    </w:p>
    <w:p>
      <w:pPr>
        <w:spacing w:after="120"/>
      </w:pPr>
      <w:r>
        <w:t xml:space="preserve">20. B  21. C  22. D  23. F</w:t>
      </w:r>
    </w:p>
    <w:p>
      <w:pPr>
        <w:spacing w:after="120"/>
      </w:pPr>
      <w:r>
        <w:t xml:space="preserve">24. Pentagon Papers  25. duty of loyalty  26. retaliation</w:t>
      </w:r>
    </w:p>
    <w:p>
      <w:pPr>
        <w:spacing w:after="120"/>
      </w:pPr>
      <w:r>
        <w:t xml:space="preserve">27. A  28. B  29. B  30. B</w:t>
      </w:r>
    </w:p>
    <w:p>
      <w:pPr>
        <w:spacing w:after="120"/>
      </w:pPr>
      <w:r>
        <w:t xml:space="preserve">31. YES  32. NO  33. YES  34. YES  35. NO</w:t>
      </w:r>
    </w:p>
    <w:p>
      <w:pPr>
        <w:spacing w:after="120"/>
      </w:pPr>
      <w:r>
        <w:t xml:space="preserve">36. 1931  37. foundation  38. Gödel numbering  39. mechanical, algorithmic computational  40. content</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PRIYA: </w:t>
      </w:r>
      <w:r>
        <w:t xml:space="preserve">Good morning, Skyline Workspace Solutions, Priya speaking.</w:t>
      </w:r>
    </w:p>
    <w:p>
      <w:pPr>
        <w:spacing w:after="80"/>
      </w:pPr>
      <w:r>
        <w:rPr>
          <w:b/>
          <w:bCs/>
        </w:rPr>
        <w:t xml:space="preserve">MARCUS: </w:t>
      </w:r>
      <w:r>
        <w:t xml:space="preserve">Hi, I'm interested in finding out about co-working memberships for my business.</w:t>
      </w:r>
    </w:p>
    <w:p>
      <w:pPr>
        <w:spacing w:after="80"/>
      </w:pPr>
      <w:r>
        <w:rPr>
          <w:b/>
          <w:bCs/>
        </w:rPr>
        <w:t xml:space="preserve">PRIYA: </w:t>
      </w:r>
      <w:r>
        <w:t xml:space="preserve">Of course, could I take your name?</w:t>
      </w:r>
    </w:p>
    <w:p>
      <w:pPr>
        <w:spacing w:after="80"/>
      </w:pPr>
      <w:r>
        <w:rPr>
          <w:b/>
          <w:bCs/>
        </w:rPr>
        <w:t xml:space="preserve">MARCUS: </w:t>
      </w:r>
      <w:r>
        <w:t xml:space="preserve">Marcus — M-A-R-C-U-S — Webb, W-E-B-B.</w:t>
      </w:r>
    </w:p>
    <w:p>
      <w:pPr>
        <w:spacing w:after="80"/>
      </w:pPr>
      <w:r>
        <w:rPr>
          <w:b/>
          <w:bCs/>
        </w:rPr>
        <w:t xml:space="preserve">PRIYA: </w:t>
      </w:r>
      <w:r>
        <w:t xml:space="preserve">Thanks, Marcus. And what's the name of your business?</w:t>
      </w:r>
    </w:p>
    <w:p>
      <w:pPr>
        <w:spacing w:after="80"/>
      </w:pPr>
      <w:r>
        <w:rPr>
          <w:b/>
          <w:bCs/>
        </w:rPr>
        <w:t xml:space="preserve">MARCUS: </w:t>
      </w:r>
      <w:r>
        <w:t xml:space="preserve">Brightpath Consulting.</w:t>
      </w:r>
    </w:p>
    <w:p>
      <w:pPr>
        <w:spacing w:after="80"/>
      </w:pPr>
      <w:r>
        <w:rPr>
          <w:b/>
          <w:bCs/>
        </w:rPr>
        <w:t xml:space="preserve">PRIYA: </w:t>
      </w:r>
      <w:r>
        <w:t xml:space="preserve">Great. What kind of membership are you looking for — a hot desk, a dedicated desk, or a private office?</w:t>
      </w:r>
    </w:p>
    <w:p>
      <w:pPr>
        <w:spacing w:after="80"/>
      </w:pPr>
      <w:r>
        <w:rPr>
          <w:b/>
          <w:bCs/>
        </w:rPr>
        <w:t xml:space="preserve">MARCUS: </w:t>
      </w:r>
      <w:r>
        <w:t xml:space="preserve">A dedicated desk would probably work best for us.</w:t>
      </w:r>
    </w:p>
    <w:p>
      <w:pPr>
        <w:spacing w:after="80"/>
      </w:pPr>
      <w:r>
        <w:rPr>
          <w:b/>
          <w:bCs/>
        </w:rPr>
        <w:t xml:space="preserve">PRIYA: </w:t>
      </w:r>
      <w:r>
        <w:t xml:space="preserve">And how many people are on your team?</w:t>
      </w:r>
    </w:p>
    <w:p>
      <w:pPr>
        <w:spacing w:after="80"/>
      </w:pPr>
      <w:r>
        <w:rPr>
          <w:b/>
          <w:bCs/>
        </w:rPr>
        <w:t xml:space="preserve">MARCUS: </w:t>
      </w:r>
      <w:r>
        <w:t xml:space="preserve">Three of us in total.</w:t>
      </w:r>
    </w:p>
    <w:p>
      <w:pPr>
        <w:spacing w:after="80"/>
      </w:pPr>
      <w:r>
        <w:rPr>
          <w:b/>
          <w:bCs/>
        </w:rPr>
        <w:t xml:space="preserve">PRIYA: </w:t>
      </w:r>
      <w:r>
        <w:t xml:space="preserve">Do you have a preferred location among our branches?</w:t>
      </w:r>
    </w:p>
    <w:p>
      <w:pPr>
        <w:spacing w:after="80"/>
      </w:pPr>
      <w:r>
        <w:rPr>
          <w:b/>
          <w:bCs/>
        </w:rPr>
        <w:t xml:space="preserve">MARCUS: </w:t>
      </w:r>
      <w:r>
        <w:t xml:space="preserve">The Riverside branch would be most convenient.</w:t>
      </w:r>
    </w:p>
    <w:p>
      <w:pPr>
        <w:spacing w:after="80"/>
      </w:pPr>
      <w:r>
        <w:rPr>
          <w:b/>
          <w:bCs/>
        </w:rPr>
        <w:t xml:space="preserve">PRIYA: </w:t>
      </w:r>
      <w:r>
        <w:t xml:space="preserve">Good choice, that's one of our most popular locations. For three dedicated desks at Riverside, the monthly fee would come to around six hundred and fifty pounds.</w:t>
      </w:r>
    </w:p>
    <w:p>
      <w:pPr>
        <w:spacing w:after="80"/>
      </w:pPr>
      <w:r>
        <w:rPr>
          <w:b/>
          <w:bCs/>
        </w:rPr>
        <w:t xml:space="preserve">MARCUS: </w:t>
      </w:r>
      <w:r>
        <w:t xml:space="preserve">That sounds reasonable. Is there a minimum contract length?</w:t>
      </w:r>
    </w:p>
    <w:p>
      <w:pPr>
        <w:spacing w:after="80"/>
      </w:pPr>
      <w:r>
        <w:rPr>
          <w:b/>
          <w:bCs/>
        </w:rPr>
        <w:t xml:space="preserve">PRIYA: </w:t>
      </w:r>
      <w:r>
        <w:t xml:space="preserve">Yes, we require a minimum three-month commitment for dedicated desk memberships.</w:t>
      </w:r>
    </w:p>
    <w:p>
      <w:pPr>
        <w:spacing w:after="80"/>
      </w:pPr>
      <w:r>
        <w:rPr>
          <w:b/>
          <w:bCs/>
        </w:rPr>
        <w:t xml:space="preserve">MARCUS: </w:t>
      </w:r>
      <w:r>
        <w:t xml:space="preserve">Understood. What about meeting rooms — are those included?</w:t>
      </w:r>
    </w:p>
    <w:p>
      <w:pPr>
        <w:spacing w:after="80"/>
      </w:pPr>
      <w:r>
        <w:rPr>
          <w:b/>
          <w:bCs/>
        </w:rPr>
        <w:t xml:space="preserve">PRIYA: </w:t>
      </w:r>
      <w:r>
        <w:t xml:space="preserve">Meeting room bookings are included, but limited to twenty hours per month across your whole team — beyond that, additional hours are charged separately.</w:t>
      </w:r>
    </w:p>
    <w:p>
      <w:pPr>
        <w:spacing w:after="80"/>
      </w:pPr>
      <w:r>
        <w:rPr>
          <w:b/>
          <w:bCs/>
        </w:rPr>
        <w:t xml:space="preserve">MARCUS: </w:t>
      </w:r>
      <w:r>
        <w:t xml:space="preserve">That should be plenty for us. Is 24-hour building access included?</w:t>
      </w:r>
    </w:p>
    <w:p>
      <w:pPr>
        <w:spacing w:after="80"/>
      </w:pPr>
      <w:r>
        <w:rPr>
          <w:b/>
          <w:bCs/>
        </w:rPr>
        <w:t xml:space="preserve">PRIYA: </w:t>
      </w:r>
      <w:r>
        <w:t xml:space="preserve">Twenty-four hour access is actually an optional add-on, for an extra twenty pounds per person per month, rather than something included as standard.</w:t>
      </w:r>
    </w:p>
    <w:p>
      <w:pPr>
        <w:spacing w:after="80"/>
      </w:pPr>
      <w:r>
        <w:rPr>
          <w:b/>
          <w:bCs/>
        </w:rPr>
        <w:t xml:space="preserve">MARCUS: </w:t>
      </w:r>
      <w:r>
        <w:t xml:space="preserve">Good to know. Is there anything else new members receive?</w:t>
      </w:r>
    </w:p>
    <w:p>
      <w:pPr>
        <w:spacing w:after="80"/>
      </w:pPr>
      <w:r>
        <w:rPr>
          <w:b/>
          <w:bCs/>
        </w:rPr>
        <w:t xml:space="preserve">PRIYA: </w:t>
      </w:r>
      <w:r>
        <w:t xml:space="preserve">Yes, all new members receive a free welcome pack, which includes some branded stationery and a guide to all our facilities and services.</w:t>
      </w:r>
    </w:p>
    <w:p>
      <w:pPr>
        <w:spacing w:after="80"/>
      </w:pPr>
      <w:r>
        <w:rPr>
          <w:b/>
          <w:bCs/>
        </w:rPr>
        <w:t xml:space="preserve">MARCUS: </w:t>
      </w:r>
      <w:r>
        <w:t xml:space="preserve">That's a nice touch. Thanks for all the information!</w:t>
      </w:r>
    </w:p>
    <w:p>
      <w:pPr>
        <w:spacing w:after="60"/>
      </w:pPr>
    </w:p>
    <w:p>
      <w:pPr>
        <w:pStyle w:val="Heading2"/>
        <w:spacing w:after="120" w:before="240"/>
      </w:pPr>
      <w:r>
        <w:t xml:space="preserve">Section 2</w:t>
      </w:r>
    </w:p>
    <w:p>
      <w:pPr>
        <w:spacing w:after="120"/>
      </w:pPr>
      <w:r>
        <w:t xml:space="preserve">Good afternoon, and welcome to Meridian Gallery. I'm delighted to tell you about our current feature exhibition, Digital Frontiers.</w:t>
      </w:r>
    </w:p>
    <w:p>
      <w:pPr>
        <w:spacing w:after="120"/>
      </w:pPr>
      <w:r>
        <w:t xml:space="preserve">The exhibition runs until the end of September, so there's still plenty of time to visit, though I'd recommend not leaving it too late, given how popular it's proven to be.</w:t>
      </w:r>
    </w:p>
    <w:p>
      <w:pPr>
        <w:spacing w:after="120"/>
      </w:pPr>
      <w:r>
        <w:t xml:space="preserve">We're featuring work from eighteen different digital artists this year, representing a really wide range of styles and approaches to digital and generative art.</w:t>
      </w:r>
    </w:p>
    <w:p>
      <w:pPr>
        <w:spacing w:after="120"/>
      </w:pPr>
      <w:r>
        <w:t xml:space="preserve">The main gallery space for this exhibition is the East Wing, which has been specially reconfigured with the darkened rooms and technical infrastructure needed for many of the digital pieces on display.</w:t>
      </w:r>
    </w:p>
    <w:p>
      <w:pPr>
        <w:spacing w:after="120"/>
      </w:pPr>
      <w:r>
        <w:t xml:space="preserve">One of the real highlights is our interactive installation, located in the central atrium, which uses motion-sensor projections that respond directly to visitors' movement through the space, creating a genuinely unique experience for each visitor.</w:t>
      </w:r>
    </w:p>
    <w:p>
      <w:pPr>
        <w:spacing w:after="120"/>
      </w:pPr>
      <w:r>
        <w:t xml:space="preserve">Most people spend around sixty minutes exploring the full exhibition, though some visitors, particularly those who linger at the interactive installation, do stay considerably longer.</w:t>
      </w:r>
    </w:p>
    <w:p>
      <w:pPr>
        <w:spacing w:after="120"/>
      </w:pPr>
      <w:r>
        <w:t xml:space="preserve">We do offer a free audio guide through our gallery app, though I should mention it does require a smartphone with the app already downloaded, as we don't provide physical audio devices for this particular exhibition.</w:t>
      </w:r>
    </w:p>
    <w:p>
      <w:pPr>
        <w:spacing w:after="120"/>
      </w:pPr>
      <w:r>
        <w:t xml:space="preserve">A quick safety note — because the interactive installation involves rapidly shifting light patterns, we do advise that visitors with photosensitive epilepsy avoid that particular room, as the light patterns could potentially trigger a seizure in susceptible individuals.</w:t>
      </w:r>
    </w:p>
    <w:p>
      <w:pPr>
        <w:spacing w:after="120"/>
      </w:pPr>
      <w:r>
        <w:t xml:space="preserve">Photography is welcome throughout the exhibition, though we do ask that visitors turn off their flash, both to protect the artwork and to avoid disrupting other visitors' experience.</w:t>
      </w:r>
    </w:p>
    <w:p>
      <w:pPr>
        <w:spacing w:after="120"/>
      </w:pPr>
      <w:r>
        <w:t xml:space="preserve">Before you leave, do stop by our gallery shop — this year, we have an exclusive item available only during this exhibition: a digital art NFT created specifically for Digital Frontiers, available for purchase alongside our usual prints and books.</w:t>
      </w:r>
    </w:p>
    <w:p>
      <w:pPr>
        <w:spacing w:after="120"/>
      </w:pPr>
      <w:r>
        <w:t xml:space="preserve">Enjoy the exhibition!</w:t>
      </w:r>
    </w:p>
    <w:p>
      <w:pPr>
        <w:spacing w:after="60"/>
      </w:pPr>
    </w:p>
    <w:p>
      <w:pPr>
        <w:pStyle w:val="Heading2"/>
        <w:spacing w:after="120" w:before="240"/>
      </w:pPr>
      <w:r>
        <w:t xml:space="preserve">Section 3</w:t>
      </w:r>
    </w:p>
    <w:p>
      <w:pPr>
        <w:spacing w:after="80"/>
      </w:pPr>
      <w:r>
        <w:rPr>
          <w:b/>
          <w:bCs/>
        </w:rPr>
        <w:t xml:space="preserve">NADIA: </w:t>
      </w:r>
      <w:r>
        <w:t xml:space="preserve">Oliver, shall we plan our seminar on language and thought?</w:t>
      </w:r>
    </w:p>
    <w:p>
      <w:pPr>
        <w:spacing w:after="80"/>
      </w:pPr>
      <w:r>
        <w:rPr>
          <w:b/>
          <w:bCs/>
        </w:rPr>
        <w:t xml:space="preserve">OLIVER: </w:t>
      </w:r>
      <w:r>
        <w:t xml:space="preserve">Sure. I'll be arguing for a weaker version of linguistic relativity — that language influences, but doesn't rigidly determine, how we think — rather than the stronger, and I think largely discredited, claim that language completely determines thought.</w:t>
      </w:r>
    </w:p>
    <w:p>
      <w:pPr>
        <w:spacing w:after="80"/>
      </w:pPr>
      <w:r>
        <w:rPr>
          <w:b/>
          <w:bCs/>
        </w:rPr>
        <w:t xml:space="preserve">NADIA: </w:t>
      </w:r>
      <w:r>
        <w:t xml:space="preserve">That's a sensible position. I want to bring in some challenging evidence, though — there are colour perception studies showing that speakers of languages with different colour vocabularies do show measurable differences in how quickly they distinguish certain shades, which seems to support at least a moderate version of the theory.</w:t>
      </w:r>
    </w:p>
    <w:p>
      <w:pPr>
        <w:spacing w:after="80"/>
      </w:pPr>
      <w:r>
        <w:rPr>
          <w:b/>
          <w:bCs/>
        </w:rPr>
        <w:t xml:space="preserve">OLIVER: </w:t>
      </w:r>
      <w:r>
        <w:t xml:space="preserve">That actually supports my position rather than challenges it, I think.</w:t>
      </w:r>
    </w:p>
    <w:p>
      <w:pPr>
        <w:spacing w:after="80"/>
      </w:pPr>
      <w:r>
        <w:rPr>
          <w:b/>
          <w:bCs/>
        </w:rPr>
        <w:t xml:space="preserve">NADIA: </w:t>
      </w:r>
      <w:r>
        <w:t xml:space="preserve">Fair point, let me rephrase — I'll present that evidence as supporting the case, then.</w:t>
      </w:r>
    </w:p>
    <w:p>
      <w:pPr>
        <w:spacing w:after="80"/>
      </w:pPr>
      <w:r>
        <w:rPr>
          <w:b/>
          <w:bCs/>
        </w:rPr>
        <w:t xml:space="preserve">DR PETROVA: </w:t>
      </w:r>
      <w:r>
        <w:t xml:space="preserve">If I could suggest something — I think your presentation would be considerably stronger if you focused in depth on one specific, well-documented case study, rather than trying to cover the entire theoretical debate in a general overview, which can end up feeling quite superficial given the time you have.</w:t>
      </w:r>
    </w:p>
    <w:p>
      <w:pPr>
        <w:spacing w:after="80"/>
      </w:pPr>
      <w:r>
        <w:rPr>
          <w:b/>
          <w:bCs/>
        </w:rPr>
        <w:t xml:space="preserve">NADIA: </w:t>
      </w:r>
      <w:r>
        <w:t xml:space="preserve">That's helpful, thank you.</w:t>
      </w:r>
    </w:p>
    <w:p>
      <w:pPr>
        <w:spacing w:after="80"/>
      </w:pPr>
      <w:r>
        <w:rPr>
          <w:b/>
          <w:bCs/>
        </w:rPr>
        <w:t xml:space="preserve">OLIVER: </w:t>
      </w:r>
      <w:r>
        <w:t xml:space="preserve">Agreed, let's do that. Let's divide the remaining work. Nadia, could you research the colour perception studies in more depth?</w:t>
      </w:r>
    </w:p>
    <w:p>
      <w:pPr>
        <w:spacing w:after="80"/>
      </w:pPr>
      <w:r>
        <w:rPr>
          <w:b/>
          <w:bCs/>
        </w:rPr>
        <w:t xml:space="preserve">NADIA: </w:t>
      </w:r>
      <w:r>
        <w:t xml:space="preserve">Sure, I'll do that.</w:t>
      </w:r>
    </w:p>
    <w:p>
      <w:pPr>
        <w:spacing w:after="80"/>
      </w:pPr>
      <w:r>
        <w:rPr>
          <w:b/>
          <w:bCs/>
        </w:rPr>
        <w:t xml:space="preserve">OLIVER: </w:t>
      </w:r>
      <w:r>
        <w:t xml:space="preserve">I'll present the overall case for weak linguistic relativity in our introduction.</w:t>
      </w:r>
    </w:p>
    <w:p>
      <w:pPr>
        <w:spacing w:after="80"/>
      </w:pPr>
      <w:r>
        <w:rPr>
          <w:b/>
          <w:bCs/>
        </w:rPr>
        <w:t xml:space="preserve">NADIA: </w:t>
      </w:r>
      <w:r>
        <w:t xml:space="preserve">For selecting the specific case study, let's decide that together, since it needs to work well for both our angles.</w:t>
      </w:r>
    </w:p>
    <w:p>
      <w:pPr>
        <w:spacing w:after="80"/>
      </w:pPr>
      <w:r>
        <w:rPr>
          <w:b/>
          <w:bCs/>
        </w:rPr>
        <w:t xml:space="preserve">OLIVER: </w:t>
      </w:r>
      <w:r>
        <w:t xml:space="preserve">Agreed. I'll research the counterarguments separately.</w:t>
      </w:r>
    </w:p>
    <w:p>
      <w:pPr>
        <w:spacing w:after="80"/>
      </w:pPr>
      <w:r>
        <w:rPr>
          <w:b/>
          <w:bCs/>
        </w:rPr>
        <w:t xml:space="preserve">NADIA: </w:t>
      </w:r>
      <w:r>
        <w:t xml:space="preserve">And I'll prepare the seminar slides.</w:t>
      </w:r>
    </w:p>
    <w:p>
      <w:pPr>
        <w:spacing w:after="80"/>
      </w:pPr>
      <w:r>
        <w:rPr>
          <w:b/>
          <w:bCs/>
        </w:rPr>
        <w:t xml:space="preserve">OLIVER: </w:t>
      </w:r>
      <w:r>
        <w:t xml:space="preserve">Who's writing the introduction?</w:t>
      </w:r>
    </w:p>
    <w:p>
      <w:pPr>
        <w:spacing w:after="80"/>
      </w:pPr>
      <w:r>
        <w:rPr>
          <w:b/>
          <w:bCs/>
        </w:rPr>
        <w:t xml:space="preserve">NADIA: </w:t>
      </w:r>
      <w:r>
        <w:t xml:space="preserve">Let's write that together, once we've finalised our overall structure.</w:t>
      </w:r>
    </w:p>
    <w:p>
      <w:pPr>
        <w:spacing w:after="60"/>
      </w:pPr>
    </w:p>
    <w:p>
      <w:pPr>
        <w:pStyle w:val="Heading2"/>
        <w:spacing w:after="120" w:before="240"/>
      </w:pPr>
      <w:r>
        <w:t xml:space="preserve">Section 4</w:t>
      </w:r>
    </w:p>
    <w:p>
      <w:pPr>
        <w:spacing w:after="120"/>
      </w:pPr>
      <w:r>
        <w:t xml:space="preserve">Today's lecture examines how children acquire language, one of the most remarkable and rapid learning achievements of early childhood.</w:t>
      </w:r>
    </w:p>
    <w:p>
      <w:pPr>
        <w:spacing w:after="120"/>
      </w:pPr>
      <w:r>
        <w:t xml:space="preserve">Most children produce their first recognisable words around twelve months of age, though there's considerable individual variation, and this shouldn't be treated as a strict rule.</w:t>
      </w:r>
    </w:p>
    <w:p>
      <w:pPr>
        <w:spacing w:after="120"/>
      </w:pPr>
      <w:r>
        <w:t xml:space="preserve">What's particularly striking is that vocabulary growth then accelerates sharply during what researchers term the “vocabulary spurt,” typically occurring somewhere between eighteen months and two years of age, during which children can acquire several new words per day.</w:t>
      </w:r>
    </w:p>
    <w:p>
      <w:pPr>
        <w:spacing w:after="120"/>
      </w:pPr>
      <w:r>
        <w:t xml:space="preserve">The linguist Noam Chomsky famously proposed that children possess an innate language acquisition device — a built-in cognitive mechanism specifically dedicated to language learning, which he argued explains how children can acquire the complex grammatical rules of their native language with remarkable speed, despite receiving what he characterised as relatively limited and imperfect linguistic input.</w:t>
      </w:r>
    </w:p>
    <w:p>
      <w:pPr>
        <w:spacing w:after="120"/>
      </w:pPr>
      <w:r>
        <w:t xml:space="preserve">Evidence for a so-called critical period in language acquisition comes primarily from tragic cases involving children who were deprived of normal language exposure during early childhood. One particularly well-documented case involves a child known by the pseudonym Genie, who was kept in severe isolation and deprived of language exposure until she was discovered at the age of thirteen; despite subsequent intensive intervention, she never achieved fully typical grammatical competence, suggesting that early exposure during a critical developmental window may be essential for complete language acquisition.</w:t>
      </w:r>
    </w:p>
    <w:p>
      <w:pPr>
        <w:spacing w:after="120"/>
      </w:pPr>
      <w:r>
        <w:t xml:space="preserve">Turning to bilingualism, children learning two languages simultaneously from early childhood are referred to as simultaneous bilingual learners. Contrary to earlier, now largely discredited concerns, current research indicates that bilingualism does not cause significant language delay in children, when properly assessed across both of their languages combined rather than in either language considered in isolation.</w:t>
      </w:r>
    </w:p>
    <w:p>
      <w:pPr>
        <w:spacing w:after="120"/>
      </w:pPr>
      <w:r>
        <w:t xml:space="preserve">In fact, some research suggests that bilingual children may show measurable cognitive advantages in certain areas, particularly in executive control — the cognitive skills involved in managing attention and switching between different mental tasks — possibly as a result of the constant practice involved in managing and switching between two language systems.</w:t>
      </w:r>
    </w:p>
    <w:p>
      <w:pPr>
        <w:spacing w:after="120"/>
      </w:pPr>
      <w:r>
        <w:t xml:space="preserve">More recent research in the field has increasingly emphasised the crucial role of social interaction in language learning, moving somewhat away from purely innate, Chomskyan explanations towards accounts that also emphasise the importance of rich, responsive social and linguistic interaction between children and their caregivers.</w:t>
      </w:r>
    </w:p>
    <w:p>
      <w:pPr>
        <w:spacing w:after="120"/>
      </w:pPr>
      <w:r>
        <w:t xml:space="preserve">If you'd like to explore this topic further, I'd recommend the book by linguist Steven Pinker, which offers an accessible and engaging overview of the field.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2026-07-22T10:18:58.683Z</dcterms:created>
  <dcterms:modified xsi:type="dcterms:W3CDTF">2026-07-22T10:18:58.684Z</dcterms:modified>
</cp:coreProperties>
</file>

<file path=docProps/custom.xml><?xml version="1.0" encoding="utf-8"?>
<Properties xmlns="http://schemas.openxmlformats.org/officeDocument/2006/custom-properties" xmlns:vt="http://schemas.openxmlformats.org/officeDocument/2006/docPropsVTypes"/>
</file>