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12</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STERLING PATENT ATTORNEYS — CONSULTATION BOOKING</w:t>
      </w:r>
    </w:p>
    <w:p>
      <w:pPr>
        <w:spacing w:after="120"/>
      </w:pPr>
      <w:r>
        <w:t xml:space="preserve">Name: Grace (1) _______________ (surname)</w:t>
      </w:r>
    </w:p>
    <w:p>
      <w:pPr>
        <w:spacing w:after="120"/>
      </w:pPr>
      <w:r>
        <w:t xml:space="preserve">Type of invention: a (2) _______________ device</w:t>
      </w:r>
    </w:p>
    <w:p>
      <w:pPr>
        <w:spacing w:after="120"/>
      </w:pPr>
      <w:r>
        <w:t xml:space="preserve">Field/industry: (3) _______________</w:t>
      </w:r>
    </w:p>
    <w:p>
      <w:pPr>
        <w:spacing w:after="120"/>
      </w:pPr>
      <w:r>
        <w:t xml:space="preserve">Preferred consultation format: (4) _______________</w:t>
      </w:r>
    </w:p>
    <w:p>
      <w:pPr>
        <w:spacing w:after="120"/>
      </w:pPr>
      <w:r>
        <w:t xml:space="preserve">Preferred appointment date: (5) _______________</w:t>
      </w:r>
    </w:p>
    <w:p>
      <w:pPr>
        <w:spacing w:after="120"/>
      </w:pPr>
      <w:r>
        <w:t xml:space="preserve">Consultation fee: £(6) _______________</w:t>
      </w:r>
    </w:p>
    <w:p>
      <w:pPr>
        <w:spacing w:after="120"/>
      </w:pPr>
      <w:r>
        <w:t xml:space="preserve">Documents to bring: sketches and a (7) _______________</w:t>
      </w:r>
    </w:p>
    <w:p>
      <w:pPr>
        <w:spacing w:after="60"/>
      </w:pPr>
    </w:p>
    <w:p>
      <w:pPr>
        <w:spacing w:after="120"/>
      </w:pPr>
      <w:r>
        <w:t xml:space="preserve">Questions 8–10: Choose the correct letter, A, B or C.</w:t>
      </w:r>
    </w:p>
    <w:p>
      <w:pPr>
        <w:spacing w:after="100"/>
      </w:pPr>
      <w:r>
        <w:t xml:space="preserve">8. The initial consultation typically lasts
A. 30 minutes   B. 45 minutes   C. 60 minutes</w:t>
      </w:r>
    </w:p>
    <w:p>
      <w:pPr>
        <w:spacing w:after="100"/>
      </w:pPr>
      <w:r>
        <w:t xml:space="preserve">9. A patentability search will be conducted
A. before the consultation   B. during the consultation   C. after the consultation, if requested</w:t>
      </w:r>
    </w:p>
    <w:p>
      <w:pPr>
        <w:spacing w:after="100"/>
      </w:pPr>
      <w:r>
        <w:t xml:space="preserve">10. The full patent application process typically takes
A. 6 months   B. 1 to 2 years   C. 3 to 5 years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GLOBAL SEED VAULT — VISITOR BRIEFING</w:t>
      </w:r>
    </w:p>
    <w:p>
      <w:pPr>
        <w:spacing w:after="120"/>
      </w:pPr>
      <w:r>
        <w:t xml:space="preserve">Facility located in: (11) _______________</w:t>
      </w:r>
    </w:p>
    <w:p>
      <w:pPr>
        <w:spacing w:after="120"/>
      </w:pPr>
      <w:r>
        <w:t xml:space="preserve">Facility opened in: (12) _______________</w:t>
      </w:r>
    </w:p>
    <w:p>
      <w:pPr>
        <w:spacing w:after="120"/>
      </w:pPr>
      <w:r>
        <w:t xml:space="preserve">Storage temperature maintained at: (13) _______________ degrees Celsius</w:t>
      </w:r>
    </w:p>
    <w:p>
      <w:pPr>
        <w:spacing w:after="120"/>
      </w:pPr>
      <w:r>
        <w:t xml:space="preserve">Number of seed samples currently stored: over (14) _______________ million</w:t>
      </w:r>
    </w:p>
    <w:p>
      <w:pPr>
        <w:spacing w:after="120"/>
      </w:pPr>
      <w:r>
        <w:t xml:space="preserve">Seeds are stored inside sealed: (15) _______________ packets</w:t>
      </w:r>
    </w:p>
    <w:p>
      <w:pPr>
        <w:spacing w:after="120"/>
      </w:pPr>
      <w:r>
        <w:t xml:space="preserve">Facility designed to withstand: (16) _______________ disasters</w:t>
      </w:r>
    </w:p>
    <w:p>
      <w:pPr>
        <w:spacing w:after="60"/>
      </w:pPr>
    </w:p>
    <w:p>
      <w:pPr>
        <w:spacing w:after="120"/>
      </w:pPr>
      <w:r>
        <w:t xml:space="preserve">Questions 17–20: Choose the correct letter, A, B or C.</w:t>
      </w:r>
    </w:p>
    <w:p>
      <w:pPr>
        <w:spacing w:after="100"/>
      </w:pPr>
      <w:r>
        <w:t xml:space="preserve">17. Access to the seed vault itself is restricted to
A. any visitor with prior booking   B. depositing institutions and facility staff only   C. researchers with a university affiliation</w:t>
      </w:r>
    </w:p>
    <w:p>
      <w:pPr>
        <w:spacing w:after="100"/>
      </w:pPr>
      <w:r>
        <w:t xml:space="preserve">18. The facility's primary purpose is to
A. sell rare seeds to farmers   B. preserve crop diversity as a safeguard for the future   C. conduct genetic modification research</w:t>
      </w:r>
    </w:p>
    <w:p>
      <w:pPr>
        <w:spacing w:after="100"/>
      </w:pPr>
      <w:r>
        <w:t xml:space="preserve">19. Seeds are periodically tested for
A. viability and germination rates   B. market value   C. nutritional content</w:t>
      </w:r>
    </w:p>
    <w:p>
      <w:pPr>
        <w:spacing w:after="100"/>
      </w:pPr>
      <w:r>
        <w:t xml:space="preserve">20. The facility receives funding primarily from
A. a single national government   B. private agricultural companies only   C. a combination of international governments and organisations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minimum wage reform   B. a wealth tax as a solution to inequality   C. corporate tax avoidance</w:t>
      </w:r>
    </w:p>
    <w:p>
      <w:pPr>
        <w:spacing w:after="100"/>
      </w:pPr>
      <w:r>
        <w:t xml:space="preserve">22. What is Ellie's main concern about a wealth tax?
A. it would be difficult to enforce   B. it would reduce charitable giving   C. it would increase inflation</w:t>
      </w:r>
    </w:p>
    <w:p>
      <w:pPr>
        <w:spacing w:after="100"/>
      </w:pPr>
      <w:r>
        <w:t xml:space="preserve">23. What example does Diego mention to support his argument?
A. a country that successfully implemented a wealth tax   B. a failed historical tax policy   C. a survey of public opinion</w:t>
      </w:r>
    </w:p>
    <w:p>
      <w:pPr>
        <w:spacing w:after="100"/>
      </w:pPr>
      <w:r>
        <w:t xml:space="preserve">24. Dr Osman recommends they research
A. how other countries have implemented similar policies   B. only theoretical economic models   C. historical tax rates from the 1950s</w:t>
      </w:r>
    </w:p>
    <w:p>
      <w:pPr>
        <w:spacing w:after="60"/>
      </w:pPr>
    </w:p>
    <w:p>
      <w:pPr>
        <w:spacing w:after="120"/>
      </w:pPr>
      <w:r>
        <w:t xml:space="preserve">Questions 25–30: Who is responsible for each task? Choose the correct letter, A, B or C.</w:t>
      </w:r>
    </w:p>
    <w:p>
      <w:pPr>
        <w:spacing w:after="120"/>
      </w:pPr>
      <w:r>
        <w:t xml:space="preserve">A. Diego   B. Ellie   C. Both Diego and Ellie</w:t>
      </w:r>
    </w:p>
    <w:p>
      <w:pPr>
        <w:spacing w:after="100"/>
      </w:pPr>
      <w:r>
        <w:t xml:space="preserve">25. researching international case studies</w:t>
      </w:r>
    </w:p>
    <w:p>
      <w:pPr>
        <w:spacing w:after="100"/>
      </w:pPr>
      <w:r>
        <w:t xml:space="preserve">26. presenting the enforcement challenges</w:t>
      </w:r>
    </w:p>
    <w:p>
      <w:pPr>
        <w:spacing w:after="100"/>
      </w:pPr>
      <w:r>
        <w:t xml:space="preserve">27. presenting the case for a wealth tax</w:t>
      </w:r>
    </w:p>
    <w:p>
      <w:pPr>
        <w:spacing w:after="100"/>
      </w:pPr>
      <w:r>
        <w:t xml:space="preserve">28. researching capital flight risks</w:t>
      </w:r>
    </w:p>
    <w:p>
      <w:pPr>
        <w:spacing w:after="100"/>
      </w:pPr>
      <w:r>
        <w:t xml:space="preserve">29. preparing the data tables</w:t>
      </w:r>
    </w:p>
    <w:p>
      <w:pPr>
        <w:spacing w:after="100"/>
      </w:pPr>
      <w:r>
        <w:t xml:space="preserve">30. writing the recommendations section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w:t>
      </w:r>
    </w:p>
    <w:p>
      <w:pPr>
        <w:spacing w:after="120"/>
      </w:pPr>
      <w:r>
        <w:rPr>
          <w:b/>
          <w:bCs/>
        </w:rPr>
        <w:t xml:space="preserve">LECTURE: THE GUT MICROBIOME</w:t>
      </w:r>
    </w:p>
    <w:p>
      <w:pPr>
        <w:pStyle w:val="ListParagraph"/>
        <w:numPr>
          <w:ilvl w:val="0"/>
          <w:numId w:val="1"/>
        </w:numPr>
        <w:spacing w:after="60"/>
      </w:pPr>
      <w:r>
        <w:t xml:space="preserve">The human gut contains trillions of (31) _______________</w:t>
      </w:r>
    </w:p>
    <w:p>
      <w:pPr>
        <w:pStyle w:val="ListParagraph"/>
        <w:numPr>
          <w:ilvl w:val="0"/>
          <w:numId w:val="1"/>
        </w:numPr>
        <w:spacing w:after="60"/>
      </w:pPr>
      <w:r>
        <w:t xml:space="preserve">Collectively, these microorganisms are referred to as the gut (32) _______________</w:t>
      </w:r>
    </w:p>
    <w:p>
      <w:pPr>
        <w:pStyle w:val="ListParagraph"/>
        <w:numPr>
          <w:ilvl w:val="0"/>
          <w:numId w:val="1"/>
        </w:numPr>
        <w:spacing w:after="60"/>
      </w:pPr>
      <w:r>
        <w:t xml:space="preserve">Gut bacteria assist in digesting complex (33) _______________ the body cannot break down alone</w:t>
      </w:r>
    </w:p>
    <w:p>
      <w:pPr>
        <w:pStyle w:val="ListParagraph"/>
        <w:numPr>
          <w:ilvl w:val="0"/>
          <w:numId w:val="1"/>
        </w:numPr>
        <w:spacing w:after="60"/>
      </w:pPr>
      <w:r>
        <w:t xml:space="preserve">Gut microbiome composition can be significantly altered by (34) _______________</w:t>
      </w:r>
    </w:p>
    <w:p>
      <w:pPr>
        <w:pStyle w:val="ListParagraph"/>
        <w:numPr>
          <w:ilvl w:val="0"/>
          <w:numId w:val="1"/>
        </w:numPr>
        <w:spacing w:after="60"/>
      </w:pPr>
      <w:r>
        <w:t xml:space="preserve">Research links gut microbiome imbalance to conditions such as (35) _______________ bowel syndrome</w:t>
      </w:r>
    </w:p>
    <w:p>
      <w:pPr>
        <w:pStyle w:val="ListParagraph"/>
        <w:numPr>
          <w:ilvl w:val="0"/>
          <w:numId w:val="1"/>
        </w:numPr>
        <w:spacing w:after="60"/>
      </w:pPr>
      <w:r>
        <w:t xml:space="preserve">Emerging research also links the gut microbiome to (36) _______________ health</w:t>
      </w:r>
    </w:p>
    <w:p>
      <w:pPr>
        <w:pStyle w:val="ListParagraph"/>
        <w:numPr>
          <w:ilvl w:val="0"/>
          <w:numId w:val="1"/>
        </w:numPr>
        <w:spacing w:after="60"/>
      </w:pPr>
      <w:r>
        <w:t xml:space="preserve">One method of restoring healthy gut bacteria: faecal microbiota (37) _______________</w:t>
      </w:r>
    </w:p>
    <w:p>
      <w:pPr>
        <w:pStyle w:val="ListParagraph"/>
        <w:numPr>
          <w:ilvl w:val="0"/>
          <w:numId w:val="1"/>
        </w:numPr>
        <w:spacing w:after="60"/>
      </w:pPr>
      <w:r>
        <w:t xml:space="preserve">Diet high in (38) _______________ is associated with a healthier microbiome</w:t>
      </w:r>
    </w:p>
    <w:p>
      <w:pPr>
        <w:pStyle w:val="ListParagraph"/>
        <w:numPr>
          <w:ilvl w:val="0"/>
          <w:numId w:val="1"/>
        </w:numPr>
        <w:spacing w:after="60"/>
      </w:pPr>
      <w:r>
        <w:t xml:space="preserve">Each person's microbiome is considered almost as unique as a (39) _______________</w:t>
      </w:r>
    </w:p>
    <w:p>
      <w:pPr>
        <w:pStyle w:val="ListParagraph"/>
        <w:numPr>
          <w:ilvl w:val="0"/>
          <w:numId w:val="1"/>
        </w:numPr>
        <w:spacing w:after="60"/>
      </w:pPr>
      <w:r>
        <w:t xml:space="preserve">Lecturer recommends a documentary series called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Development of the Periodic Table</w:t>
      </w:r>
    </w:p>
    <w:p>
      <w:pPr>
        <w:spacing w:after="120"/>
      </w:pPr>
      <w:r>
        <w:t xml:space="preserve">A. Chemistry, prior to the mid-nineteenth century, existed in a state of considerable conceptual disorganisation: dozens of elements had been individually identified and characterised, yet no widely accepted underlying framework existed to meaningfully explain the systematic relationships, similarities, and patterns among them, leaving chemists without any reliable predictive framework for anticipating the properties of elements not yet discovered.</w:t>
      </w:r>
    </w:p>
    <w:p>
      <w:pPr>
        <w:spacing w:after="120"/>
      </w:pPr>
      <w:r>
        <w:t xml:space="preserve">B. The Russian chemist Dmitri Mendeleev is generally credited with the decisive breakthrough, in 1869, when he arranged the sixty-three elements known at the time into a systematic table, ordered primarily by atomic weight, but crucially organised such that elements exhibiting distinctly similar chemical properties consistently fell into the same vertical columns, or groups, revealing an underlying periodic pattern to elemental properties that had not previously been clearly recognised.</w:t>
      </w:r>
    </w:p>
    <w:p>
      <w:pPr>
        <w:spacing w:after="120"/>
      </w:pPr>
      <w:r>
        <w:t xml:space="preserve">C. What most decisively distinguished Mendeleev's specific table from several broadly similar earlier attempts by other chemists was his willingness to deliberately leave conspicuous gaps within the table wherever the emerging periodic pattern demanded it, confidently predicting the existence, and moreover the approximate physical and chemical properties, of several elements that had not yet been discovered at the time. When several of these predicted elements, including gallium and germanium, were subsequently discovered within just a few years, and found to closely match Mendeleev's detailed predictions, his table gained rapid, widespread, and largely uncontested scientific acceptance and credibility.</w:t>
      </w:r>
    </w:p>
    <w:p>
      <w:pPr>
        <w:spacing w:after="120"/>
      </w:pPr>
      <w:r>
        <w:t xml:space="preserve">D. The theoretical justification underlying the periodic table's characteristic structure was not properly and rigorously understood until several decades later, following the development of atomic theory and, in particular, quantum mechanics in the early twentieth century. It became clear only then that an element's chemical properties are determined primarily by the specific configuration of electrons occupying its outermost atomic shell, and that this particular configuration recurs in a genuinely periodic fashion as atomic number steadily increases, thereby providing the sound theoretical foundation underlying the table's empirically observed periodic structure.</w:t>
      </w:r>
    </w:p>
    <w:p>
      <w:pPr>
        <w:spacing w:after="120"/>
      </w:pPr>
      <w:r>
        <w:t xml:space="preserve">E. A significant refinement to Mendeleev's original approach came with the recognition, associated primarily with the physicist Henry Moseley in 1913, that elements should more properly be ordered by atomic number — the number of protons contained within an atom's nucleus — rather than by atomic weight as Mendeleev had originally proposed, a change that resolved several persistent anomalies and apparent inconsistencies present within Mendeleev's original ordering scheme, in which a small number of elements did not fit entirely neatly according to weight alone.</w:t>
      </w:r>
    </w:p>
    <w:p>
      <w:pPr>
        <w:spacing w:after="120"/>
      </w:pPr>
      <w:r>
        <w:t xml:space="preserve">F. The modern periodic table has continued to expand steadily since Mendeleev's original nineteenth-century version, incorporating naturally occurring elements discovered subsequently, as well as a substantial number of entirely synthetic elements produced artificially through nuclear reactions in specialised laboratory facilities, several of which are so profoundly unstable that they exist, under laboratory conditions, for mere fractions of a second before undergoing radioactive decay into other, more stable elements.</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Mendeleev, chemists had no reliable framework for predicting undiscovered elements' properties.</w:t>
      </w:r>
    </w:p>
    <w:p>
      <w:pPr>
        <w:spacing w:after="100"/>
      </w:pPr>
      <w:r>
        <w:t xml:space="preserve">2. Mendeleev arranged elements according to atomic number rather than atomic weight.</w:t>
      </w:r>
    </w:p>
    <w:p>
      <w:pPr>
        <w:spacing w:after="100"/>
      </w:pPr>
      <w:r>
        <w:t xml:space="preserve">3. Mendeleev deliberately left gaps in his table for undiscovered elements.</w:t>
      </w:r>
    </w:p>
    <w:p>
      <w:pPr>
        <w:spacing w:after="100"/>
      </w:pPr>
      <w:r>
        <w:t xml:space="preserve">4. Gallium and germanium were discovered before Mendeleev created his table.</w:t>
      </w:r>
    </w:p>
    <w:p>
      <w:pPr>
        <w:spacing w:after="100"/>
      </w:pPr>
      <w:r>
        <w:t xml:space="preserve">5. Henry Moseley proposed ordering elements by atomic number in 1913.</w:t>
      </w:r>
    </w:p>
    <w:p>
      <w:pPr>
        <w:spacing w:after="100"/>
      </w:pPr>
      <w:r>
        <w:t xml:space="preserve">6. All elements in the modern periodic table occur naturally.</w:t>
      </w:r>
    </w:p>
    <w:p>
      <w:pPr>
        <w:spacing w:after="60"/>
      </w:pPr>
    </w:p>
    <w:p>
      <w:pPr>
        <w:spacing w:after="120"/>
      </w:pPr>
      <w:r>
        <w:t xml:space="preserve">Questions 7–9: Choose the correct letter, A, B, C or D.</w:t>
      </w:r>
    </w:p>
    <w:p>
      <w:pPr>
        <w:spacing w:after="100"/>
      </w:pPr>
      <w:r>
        <w:t xml:space="preserve">7. What distinguished Mendeleev's table from earlier similar attempts?
A. He was the first to identify any chemical elements.
B. He left gaps and predicted the properties of undiscovered elements.
C. He used atomic number instead of atomic weight.
D. He rejected the idea of periodic patterns entirely.</w:t>
      </w:r>
    </w:p>
    <w:p>
      <w:pPr>
        <w:spacing w:after="100"/>
      </w:pPr>
      <w:r>
        <w:t xml:space="preserve">8. What determines an element's chemical properties, according to quantum mechanics?
A. its atomic weight alone
B. the configuration of electrons in its outermost shell
C. the number of neutrons in its nucleus
D. its position in the table alone</w:t>
      </w:r>
    </w:p>
    <w:p>
      <w:pPr>
        <w:spacing w:after="100"/>
      </w:pPr>
      <w:r>
        <w:t xml:space="preserve">9. Why did some synthetic elements only exist for fractions of a second?
A. They are extremely reactive with air.
B. They are profoundly unstable and undergo radioactive decay.
C. They were only ever theoretical.
D. Laboratory equipment could not sustain them longer.</w:t>
      </w:r>
    </w:p>
    <w:p>
      <w:pPr>
        <w:spacing w:after="60"/>
      </w:pPr>
    </w:p>
    <w:p>
      <w:pPr>
        <w:spacing w:after="120"/>
      </w:pPr>
      <w:r>
        <w:t xml:space="preserve">Questions 10–13: Complete the sentences below. Choose NO MORE THAN TWO WORDS from the passage for each answer.</w:t>
      </w:r>
    </w:p>
    <w:p>
      <w:pPr>
        <w:spacing w:after="100"/>
      </w:pPr>
      <w:r>
        <w:t xml:space="preserve">10. Mendeleev arranged the elements known at the time primarily by atomic _______________.</w:t>
      </w:r>
    </w:p>
    <w:p>
      <w:pPr>
        <w:spacing w:after="100"/>
      </w:pPr>
      <w:r>
        <w:t xml:space="preserve">11. Mendeleev's predictions were confirmed when elements including gallium and _______________ were discovered.</w:t>
      </w:r>
    </w:p>
    <w:p>
      <w:pPr>
        <w:spacing w:after="100"/>
      </w:pPr>
      <w:r>
        <w:t xml:space="preserve">12. Henry Moseley proposed ordering elements by _______________ instead of atomic weight.</w:t>
      </w:r>
    </w:p>
    <w:p>
      <w:pPr>
        <w:spacing w:after="100"/>
      </w:pPr>
      <w:r>
        <w:t xml:space="preserve">13. Some synthetic elements are produced artificially through _______________ in laboratory facilities.</w:t>
      </w:r>
    </w:p>
    <w:p>
      <w:r>
        <w:br w:type="page"/>
      </w:r>
    </w:p>
    <w:p>
      <w:pPr>
        <w:pStyle w:val="Heading2"/>
        <w:spacing w:after="120" w:before="240"/>
      </w:pPr>
      <w:r>
        <w:t xml:space="preserve">PASSAGE 2 — Questions 14–26</w:t>
      </w:r>
    </w:p>
    <w:p>
      <w:pPr>
        <w:spacing w:after="120"/>
      </w:pPr>
      <w:r>
        <w:rPr>
          <w:b/>
          <w:bCs/>
        </w:rPr>
        <w:t xml:space="preserve">The Wisdom of Crowds and Collective Intelligence</w:t>
      </w:r>
    </w:p>
    <w:p>
      <w:pPr>
        <w:spacing w:after="120"/>
      </w:pPr>
      <w:r>
        <w:t xml:space="preserve">A. In 1907, the polymath Francis Galton attended a country fair where visitors were invited to guess the weight of an ox, with the closest guess winning a prize. Galton, intrigued by the exercise, collected and analysed the 787 submitted estimates after the competition concluded, expecting to find that the average of the crowd's guesses would be considerably less accurate than the estimates provided by individual experts, such as local butchers or farmers experienced in judging livestock weight.</w:t>
      </w:r>
    </w:p>
    <w:p>
      <w:pPr>
        <w:spacing w:after="120"/>
      </w:pPr>
      <w:r>
        <w:t xml:space="preserve">B. To Galton's considerable surprise, the collective average of all the submitted guesses — 1,197 pounds — proved remarkably close to the ox's actual, subsequently measured weight of 1,198 pounds, a difference of just a single pound, and indeed proved more accurate than any single individual guess submitted by the ostensibly more knowledgeable livestock experts present at the fair. This anecdote is now widely cited as one of the earliest documented empirical demonstrations of what has since become known, following the title of James Surowiecki's influential 2004 book on the subject, as “the wisdom of crowds.”</w:t>
      </w:r>
    </w:p>
    <w:p>
      <w:pPr>
        <w:spacing w:after="120"/>
      </w:pPr>
      <w:r>
        <w:t xml:space="preserve">C. The theoretical explanation underlying this apparently counterintuitive phenomenon rests substantially on the statistical properties of aggregation. Individual estimates typically contain both a systematic component reflecting genuine underlying information, and a random, idiosyncratic error component reflecting each individual's particular biases, limitations, or simple estimation mistakes. Provided these individual errors are reasonably independent of one another, and are not all systematically biased in precisely the same consistent direction, aggregating many individual estimates together tends to cause the random error components to substantially cancel each other out through simple statistical averaging, while the shared, genuine underlying signal, reflecting real information about the target quantity, is correspondingly reinforced and amplified.</w:t>
      </w:r>
    </w:p>
    <w:p>
      <w:pPr>
        <w:spacing w:after="120"/>
      </w:pPr>
      <w:r>
        <w:t xml:space="preserve">D. However, subsequent research has identified several important conditions that appear genuinely necessary for crowds to reliably exhibit this collective wisdom effect. Surowiecki himself identified diversity of opinion, independence of individual estimates from one another, appropriately decentralised local knowledge, and some effective mechanism for meaningfully aggregating individual judgements as four broadly necessary conditions. When these specific conditions are not adequately met — for instance, when individuals are aware of, and can be meaningfully influenced by, others' estimates before submitting their own — crowds can instead exhibit the considerably less desirable and well-documented opposite phenomenon: herding behaviour, in which individual, potentially valuable independent judgement is progressively suppressed in favour of simple conformity with the perceived views of the majority.</w:t>
      </w:r>
    </w:p>
    <w:p>
      <w:pPr>
        <w:spacing w:after="120"/>
      </w:pPr>
      <w:r>
        <w:t xml:space="preserve">E. Financial markets provide a particularly consequential real-world domain in which both the wisdom of crowds and its problematic opposite, destructive herding behaviour, can be readily and repeatedly observed. Under favourable conditions, market prices can efficiently aggregate the dispersed information and beliefs of a very large number of independent, differently informed traders. However, financial bubbles and subsequent market crashes are frequently attributed, at least in significant part, to a breakdown of the specific independence condition that the wisdom of crowds effect fundamentally requires, as individual investors increasingly begin following prevailing market trends and each other's visible behaviour, rather than continuing to rely primarily on their own independent underlying analysis and judgement.</w:t>
      </w:r>
    </w:p>
    <w:p>
      <w:pPr>
        <w:spacing w:after="120"/>
      </w:pPr>
      <w:r>
        <w:t xml:space="preserve">F. Contemporary applications of collective intelligence principles now extend considerably beyond simple weight-guessing competitions or general financial market behaviour, encompassing prediction markets, in which participants trade contracts whose eventual value depends directly on the outcome of future events, crowdsourced knowledge platforms such as Wikipedia, and a wide range of organisational decision-making processes specifically designed to systematically aggregate independent, dispersed employee input and judgement before any final organisational decision is made, reflecting a broader and growing recognition across many fields of the genuine practical value of properly structured collective judgement under the right conditions.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Necessary conditions for collective wisdom to emerge</w:t>
      </w:r>
    </w:p>
    <w:p>
      <w:pPr>
        <w:pStyle w:val="ListParagraph"/>
        <w:numPr>
          <w:ilvl w:val="0"/>
          <w:numId w:val="1"/>
        </w:numPr>
        <w:spacing w:after="60"/>
      </w:pPr>
      <w:r>
        <w:t xml:space="preserve">ii. An unexpected result at a country fair</w:t>
      </w:r>
    </w:p>
    <w:p>
      <w:pPr>
        <w:pStyle w:val="ListParagraph"/>
        <w:numPr>
          <w:ilvl w:val="0"/>
          <w:numId w:val="1"/>
        </w:numPr>
        <w:spacing w:after="60"/>
      </w:pPr>
      <w:r>
        <w:t xml:space="preserve">iii. The statistical logic behind crowd accuracy</w:t>
      </w:r>
    </w:p>
    <w:p>
      <w:pPr>
        <w:pStyle w:val="ListParagraph"/>
        <w:numPr>
          <w:ilvl w:val="0"/>
          <w:numId w:val="1"/>
        </w:numPr>
        <w:spacing w:after="60"/>
      </w:pPr>
      <w:r>
        <w:t xml:space="preserve">iv. Modern applications beyond simple estimation tasks</w:t>
      </w:r>
    </w:p>
    <w:p>
      <w:pPr>
        <w:pStyle w:val="ListParagraph"/>
        <w:numPr>
          <w:ilvl w:val="0"/>
          <w:numId w:val="1"/>
        </w:numPr>
        <w:spacing w:after="60"/>
      </w:pPr>
      <w:r>
        <w:t xml:space="preserve">v. A remarkably close numerical outcome</w:t>
      </w:r>
    </w:p>
    <w:p>
      <w:pPr>
        <w:pStyle w:val="ListParagraph"/>
        <w:numPr>
          <w:ilvl w:val="0"/>
          <w:numId w:val="1"/>
        </w:numPr>
        <w:spacing w:after="60"/>
      </w:pPr>
      <w:r>
        <w:t xml:space="preserve">vi. Financial markets as a case study in both wisdom and herding</w:t>
      </w:r>
    </w:p>
    <w:p>
      <w:pPr>
        <w:pStyle w:val="ListParagraph"/>
        <w:numPr>
          <w:ilvl w:val="0"/>
          <w:numId w:val="1"/>
        </w:numPr>
        <w:spacing w:after="60"/>
      </w:pPr>
      <w:r>
        <w:t xml:space="preserve">vii. The failure of expert judgement in all circumstances</w:t>
      </w:r>
    </w:p>
    <w:p>
      <w:pPr>
        <w:pStyle w:val="ListParagraph"/>
        <w:numPr>
          <w:ilvl w:val="0"/>
          <w:numId w:val="1"/>
        </w:numPr>
        <w:spacing w:after="60"/>
      </w:pPr>
      <w:r>
        <w:t xml:space="preserve">viii. A comparison of Galton's methods with modern statistics</w:t>
      </w:r>
    </w:p>
    <w:p>
      <w:pPr>
        <w:pStyle w:val="ListParagraph"/>
        <w:numPr>
          <w:ilvl w:val="0"/>
          <w:numId w:val="1"/>
        </w:numPr>
        <w:spacing w:after="60"/>
      </w:pPr>
      <w:r>
        <w:t xml:space="preserve">ix. The origins of behavioural economics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the specific numerical difference between the crowd's estimate and the actual measurement</w:t>
      </w:r>
    </w:p>
    <w:p>
      <w:pPr>
        <w:spacing w:after="100"/>
      </w:pPr>
      <w:r>
        <w:t xml:space="preserve">21. an explanation of why individual errors tend to cancel out when averaged</w:t>
      </w:r>
    </w:p>
    <w:p>
      <w:pPr>
        <w:spacing w:after="100"/>
      </w:pPr>
      <w:r>
        <w:t xml:space="preserve">22. a description of what happens when the independence condition breaks down in financial markets</w:t>
      </w:r>
    </w:p>
    <w:p>
      <w:pPr>
        <w:spacing w:after="100"/>
      </w:pPr>
      <w:r>
        <w:t xml:space="preserve">23. examples of contemporary platforms that apply collective intelligence principles</w:t>
      </w:r>
    </w:p>
    <w:p>
      <w:pPr>
        <w:spacing w:after="60"/>
      </w:pPr>
    </w:p>
    <w:p>
      <w:pPr>
        <w:spacing w:after="120"/>
      </w:pPr>
      <w:r>
        <w:t xml:space="preserve">Questions 24–26: Complete the summary below using words from the box.</w:t>
      </w:r>
    </w:p>
    <w:p>
      <w:pPr>
        <w:spacing w:after="120"/>
      </w:pPr>
      <w:r>
        <w:rPr>
          <w:i/>
          <w:iCs/>
        </w:rPr>
        <w:t xml:space="preserve">herding behaviour • wisdom of crowds • prediction markets • independence • diversity of opinion • aggregation</w:t>
      </w:r>
    </w:p>
    <w:p>
      <w:pPr>
        <w:spacing w:after="120"/>
      </w:pPr>
      <w:r>
        <w:t xml:space="preserve">Galton's ox-weighing experiment is now considered an early demonstration of the (24) _______________. Surowiecki identified several conditions necessary for this effect, including (25) _______________ and independence of individual estimates. When these conditions break down, crowds can instead exhibit (26) _______________, in which individuals simply conform to the majority view.</w:t>
      </w:r>
    </w:p>
    <w:p>
      <w:r>
        <w:br w:type="page"/>
      </w:r>
    </w:p>
    <w:p>
      <w:pPr>
        <w:pStyle w:val="Heading2"/>
        <w:spacing w:after="120" w:before="240"/>
      </w:pPr>
      <w:r>
        <w:t xml:space="preserve">PASSAGE 3 — Questions 27–40</w:t>
      </w:r>
    </w:p>
    <w:p>
      <w:pPr>
        <w:spacing w:after="120"/>
      </w:pPr>
      <w:r>
        <w:rPr>
          <w:b/>
          <w:bCs/>
        </w:rPr>
        <w:t xml:space="preserve">The Simulation Hypothesis</w:t>
      </w:r>
    </w:p>
    <w:p>
      <w:pPr>
        <w:spacing w:after="120"/>
      </w:pPr>
      <w:r>
        <w:t xml:space="preserve">A. In a widely discussed 2003 paper, the philosopher Nick Bostrom presented a formal probabilistic argument suggesting that at least one of the following three propositions must, in all likelihood, be true: that civilisations at our current level of technological development almost invariably go extinct before ever attaining the capacity to run sufficiently sophisticated ancestor simulations; that any civilisations that do eventually attain such advanced simulation capability overwhelmingly choose not to run any significant number of such simulations; or, perhaps most strikingly and counterintuitively, that we ourselves are, in all likelihood, currently living within precisely such a computer simulation, rather than what we might naively and pre-theoretically consider “base,” unsimulated physical reality.</w:t>
      </w:r>
    </w:p>
    <w:p>
      <w:pPr>
        <w:spacing w:after="120"/>
      </w:pPr>
      <w:r>
        <w:t xml:space="preserve">B. Bostrom's underlying argument rests on the following core reasoning: if any sufficiently advanced civilisation, at any point across the entire history of the universe, successfully develops the computational capacity to run many detailed ancestor simulations — highly realistic, computationally generated simulations of their own evolutionary and historical past, populated by simulated conscious beings genuinely unaware they are simulated — then the total number of simulated conscious minds across the universe would, in all likelihood, vastly and overwhelmingly outnumber the comparatively small number of originally “real,” unsimulated minds. Consequently, from a purely probabilistic standpoint, any individual randomly selected conscious observer, lacking any specific further information, would, on average, be considerably more likely to find themselves existing within one of the vastly more numerous simulations than within the comparatively rare, original base reality.</w:t>
      </w:r>
    </w:p>
    <w:p>
      <w:pPr>
        <w:spacing w:after="120"/>
      </w:pPr>
      <w:r>
        <w:t xml:space="preserve">C. Critics of the simulation hypothesis have raised numerous distinct objections. Some contend that the entire argument rests upon a series of substantive, empirically unverifiable, and potentially false assumptions regarding the ultimate nature and computational limits of consciousness itself — specifically, that subjective conscious experience could, even in principle, be fully and adequately instantiated within a sufficiently sophisticated computational process, an assumption sometimes referred to as computational functionalism, which remains a genuinely and seriously contested position within contemporary philosophy of mind, with numerous serious philosophers rejecting it entirely.</w:t>
      </w:r>
    </w:p>
    <w:p>
      <w:pPr>
        <w:spacing w:after="120"/>
      </w:pPr>
      <w:r>
        <w:t xml:space="preserve">D. A further, closely related objection concerns the sheer, almost unimaginable computational resources that would apparently be required to run a genuinely convincing, sufficiently detailed simulation of an entire civilisation's history down to the level of individual conscious minds, particularly if the simulation were required to consistently maintain detailed physical consistency and internal coherence at extremely fine-grained levels of resolution across an enormous number of simultaneously simulated conscious observers, a computational demand whose ultimate physical feasibility, even for an arbitrarily advanced civilisation, remains genuinely unclear and contested.</w:t>
      </w:r>
    </w:p>
    <w:p>
      <w:pPr>
        <w:spacing w:after="120"/>
      </w:pPr>
      <w:r>
        <w:t xml:space="preserve">E. Proponents of the hypothesis have responded to this particular objection by suggesting that a sufficiently sophisticated simulation might not, in fact, need to render or fully compute the entirety of physical reality down to arbitrarily fine detail at all times, but might instead only need to generate sufficiently detailed and consistent information precisely where and when it is being actively observed or measured by simulated conscious observers — a suggestion some proponents have controversially and provocatively linked to certain unusual and still poorly understood features of quantum mechanics, wherein physical properties do genuinely appear, according to standard interpretations, to become determinately fixed only at the specific point of measurement or observation, though most physicists explicitly reject this particular speculative interpretive connection as scientifically unfounded and philosophically overreaching.</w:t>
      </w:r>
    </w:p>
    <w:p>
      <w:pPr>
        <w:spacing w:after="120"/>
      </w:pPr>
      <w:r>
        <w:t xml:space="preserve">F. Beyond these specific and largely inconclusive technical objections and counter-objections, philosophers have also raised the more fundamentally epistemological question of whether the simulation hypothesis, whatever its ultimate abstract philosophical merit or logical coherence, is even a genuinely meaningful, empirically testable, and falsifiable scientific claim at all, given that a sufficiently sophisticated and carefully designed simulation would, by its very theoretical construction and intended design, be entirely indistinguishable in principle from base, unsimulated physical reality from the necessarily limited internal epistemic perspective of any simulated conscious observer, rendering the hypothesis potentially permanently unfalsifiable in any rigorous, practically meaningful scientific sense.</w:t>
      </w:r>
    </w:p>
    <w:p>
      <w:pPr>
        <w:spacing w:after="120"/>
      </w:pPr>
      <w:r>
        <w:t xml:space="preserve">G. Despite these substantial, largely unresolved, and philosophically serious objections, the simulation hypothesis continues to attract genuinely serious and sustained philosophical attention and discussion, in significant part because it directly and provocatively engages with long-standing, deeply fundamental questions in metaphysics and epistemology concerning the ultimate nature of reality, consciousness, and the practical and theoretical limits of human empirical knowledge, questions that considerably predate, and extend well beyond, the specifically modern computational framing that Bostrom's particular and influential formulation of the argument happens to employ.</w:t>
      </w:r>
    </w:p>
    <w:p>
      <w:pPr>
        <w:spacing w:after="60"/>
      </w:pPr>
    </w:p>
    <w:p>
      <w:pPr>
        <w:spacing w:after="120"/>
      </w:pPr>
      <w:r>
        <w:t xml:space="preserve">Questions 27–30: Choose the correct letter, A, B, C or D.</w:t>
      </w:r>
    </w:p>
    <w:p>
      <w:pPr>
        <w:spacing w:after="100"/>
      </w:pPr>
      <w:r>
        <w:t xml:space="preserve">27. What are the three propositions Bostrom argues at least one of which must be true?
A. that civilisations always survive, that simulations are impossible, and that we live in base reality
B. that civilisations go extinct before advanced simulation, that advanced civilisations choose not to simulate, or that we are living in a simulation
C. that consciousness cannot be simulated, that computers are too slow, and that quantum mechanics disproves simulation
D. that all civilisations eventually run simulations, that simulations are unethical, and that we cannot know the truth</w:t>
      </w:r>
    </w:p>
    <w:p>
      <w:pPr>
        <w:spacing w:after="100"/>
      </w:pPr>
      <w:r>
        <w:t xml:space="preserve">28. What does Bostrom's core probabilistic argument suggest about simulated minds?
A. They would be far outnumbered by original, unsimulated minds.
B. They would vastly outnumber original, unsimulated minds if simulations are run.
C. They cannot exist under any circumstances.
D. They would be identical in number to unsimulated minds.</w:t>
      </w:r>
    </w:p>
    <w:p>
      <w:pPr>
        <w:spacing w:after="100"/>
      </w:pPr>
      <w:r>
        <w:t xml:space="preserve">29. What is “computational functionalism,” as mentioned in paragraph C?
A. the view that computers cannot process information efficiently
B. the assumption that conscious experience could be instantiated within a computational process
C. a specific programming technique used in simulations
D. a theory rejecting the possibility of artificial intelligence</w:t>
      </w:r>
    </w:p>
    <w:p>
      <w:pPr>
        <w:spacing w:after="100"/>
      </w:pPr>
      <w:r>
        <w:t xml:space="preserve">30. According to paragraph F, why might the simulation hypothesis be considered unfalsifiable?
A. because no philosopher has ever taken it seriously
B. because a sufficiently sophisticated simulation would be indistinguishable from base reality
C. because it has already been definitively proven false
D. because it relies entirely on religious belief</w:t>
      </w:r>
    </w:p>
    <w:p>
      <w:pPr>
        <w:spacing w:after="60"/>
      </w:pPr>
    </w:p>
    <w:p>
      <w:pPr>
        <w:spacing w:after="120"/>
      </w:pPr>
      <w:r>
        <w:t xml:space="preserve">Questions 31–35: Do the following statements agree with the claims of the writer? Write YES, NO or NOT GIVEN.</w:t>
      </w:r>
    </w:p>
    <w:p>
      <w:pPr>
        <w:spacing w:after="100"/>
      </w:pPr>
      <w:r>
        <w:t xml:space="preserve">31. Bostrom's argument assumes that consciousness can definitely be instantiated within a computational process.</w:t>
      </w:r>
    </w:p>
    <w:p>
      <w:pPr>
        <w:spacing w:after="100"/>
      </w:pPr>
      <w:r>
        <w:t xml:space="preserve">32. Some critics argue that computational functionalism remains a seriously contested position in philosophy of mind.</w:t>
      </w:r>
    </w:p>
    <w:p>
      <w:pPr>
        <w:spacing w:after="100"/>
      </w:pPr>
      <w:r>
        <w:t xml:space="preserve">33. Most physicists accept the proposed link between quantum mechanics and the simulation hypothesis.</w:t>
      </w:r>
    </w:p>
    <w:p>
      <w:pPr>
        <w:spacing w:after="100"/>
      </w:pPr>
      <w:r>
        <w:t xml:space="preserve">34. The simulation hypothesis engages with long-standing questions in metaphysics and epistemology.</w:t>
      </w:r>
    </w:p>
    <w:p>
      <w:pPr>
        <w:spacing w:after="100"/>
      </w:pPr>
      <w:r>
        <w:t xml:space="preserve">35. All philosophers agree the simulation hypothesis is a meaningful, testable scientific claim.</w:t>
      </w:r>
    </w:p>
    <w:p>
      <w:pPr>
        <w:spacing w:after="60"/>
      </w:pPr>
    </w:p>
    <w:p>
      <w:pPr>
        <w:spacing w:after="120"/>
      </w:pPr>
      <w:r>
        <w:t xml:space="preserve">Questions 36–40: Complete the sentences below with NO MORE THAN THREE WORDS from the passage.</w:t>
      </w:r>
    </w:p>
    <w:p>
      <w:pPr>
        <w:spacing w:after="100"/>
      </w:pPr>
      <w:r>
        <w:t xml:space="preserve">36. Nick Bostrom presented his formal argument in a paper published in _______________.</w:t>
      </w:r>
    </w:p>
    <w:p>
      <w:pPr>
        <w:spacing w:after="100"/>
      </w:pPr>
      <w:r>
        <w:t xml:space="preserve">37. Bostrom's argument concerns civilisations capable of running detailed _______________.</w:t>
      </w:r>
    </w:p>
    <w:p>
      <w:pPr>
        <w:spacing w:after="100"/>
      </w:pPr>
      <w:r>
        <w:t xml:space="preserve">38. The assumption that conscious experience could be instantiated computationally is called computational _______________.</w:t>
      </w:r>
    </w:p>
    <w:p>
      <w:pPr>
        <w:spacing w:after="100"/>
      </w:pPr>
      <w:r>
        <w:t xml:space="preserve">39. Some proponents have controversially linked the hypothesis to unusual features of _______________.</w:t>
      </w:r>
    </w:p>
    <w:p>
      <w:pPr>
        <w:spacing w:after="100"/>
      </w:pPr>
      <w:r>
        <w:t xml:space="preserve">40. Philosophers question whether the hypothesis is a genuinely meaningful and _______________ scientific claim.</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global atmospheric CO2 concentration and average global temperature anomaly (compared to the 20th-century average) at various points between 1960 and 2020.</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Year — CO2 concentration (ppm) — Temperature anomaly (°C)</w:t>
      </w:r>
    </w:p>
    <w:p>
      <w:pPr>
        <w:pStyle w:val="ListParagraph"/>
        <w:numPr>
          <w:ilvl w:val="0"/>
          <w:numId w:val="1"/>
        </w:numPr>
        <w:spacing w:after="60"/>
      </w:pPr>
      <w:r>
        <w:t xml:space="preserve">1960 — 317 ppm — +0.03°C</w:t>
      </w:r>
    </w:p>
    <w:p>
      <w:pPr>
        <w:pStyle w:val="ListParagraph"/>
        <w:numPr>
          <w:ilvl w:val="0"/>
          <w:numId w:val="1"/>
        </w:numPr>
        <w:spacing w:after="60"/>
      </w:pPr>
      <w:r>
        <w:t xml:space="preserve">1980 — 339 ppm — +0.05°C</w:t>
      </w:r>
    </w:p>
    <w:p>
      <w:pPr>
        <w:pStyle w:val="ListParagraph"/>
        <w:numPr>
          <w:ilvl w:val="0"/>
          <w:numId w:val="1"/>
        </w:numPr>
        <w:spacing w:after="60"/>
      </w:pPr>
      <w:r>
        <w:t xml:space="preserve">2000 — 369 ppm — +0.42°C</w:t>
      </w:r>
    </w:p>
    <w:p>
      <w:pPr>
        <w:pStyle w:val="ListParagraph"/>
        <w:numPr>
          <w:ilvl w:val="0"/>
          <w:numId w:val="1"/>
        </w:numPr>
        <w:spacing w:after="60"/>
      </w:pPr>
      <w:r>
        <w:t xml:space="preserve">2020 — 414 ppm — +0.98°C</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Governments around the world increasingly use surveillance technology, such as facial recognition and data monitoring, in the name of public safety and security.</w:t>
      </w:r>
    </w:p>
    <w:p>
      <w:pPr>
        <w:spacing w:after="120"/>
      </w:pPr>
      <w:r>
        <w:t xml:space="preserve">To what extent do you think the benefits of this technology outweigh the risks to personal privacy?</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think there are too many rules in modern society, or not enough?</w:t>
      </w:r>
    </w:p>
    <w:p>
      <w:pPr>
        <w:pStyle w:val="ListParagraph"/>
        <w:numPr>
          <w:ilvl w:val="0"/>
          <w:numId w:val="1"/>
        </w:numPr>
        <w:spacing w:after="60"/>
      </w:pPr>
      <w:r>
        <w:t xml:space="preserve">Can you think of a rule or law in your country that you think works well?</w:t>
      </w:r>
    </w:p>
    <w:p>
      <w:pPr>
        <w:pStyle w:val="ListParagraph"/>
        <w:numPr>
          <w:ilvl w:val="0"/>
          <w:numId w:val="1"/>
        </w:numPr>
        <w:spacing w:after="60"/>
      </w:pPr>
      <w:r>
        <w:t xml:space="preserve">Have your opinions about rules and authority changed as you've gotten older?</w:t>
      </w:r>
    </w:p>
    <w:p>
      <w:pPr>
        <w:pStyle w:val="ListParagraph"/>
        <w:numPr>
          <w:ilvl w:val="0"/>
          <w:numId w:val="1"/>
        </w:numPr>
        <w:spacing w:after="60"/>
      </w:pPr>
      <w:r>
        <w:t xml:space="preserve">Do you always follow rules, even ones you disagree with?</w:t>
      </w:r>
    </w:p>
    <w:p>
      <w:pPr>
        <w:pStyle w:val="ListParagraph"/>
        <w:numPr>
          <w:ilvl w:val="0"/>
          <w:numId w:val="1"/>
        </w:numPr>
        <w:spacing w:after="60"/>
      </w:pPr>
      <w:r>
        <w:t xml:space="preserve">What happens in your country if someone breaks a minor law?</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rule or law you think should be changed.</w:t>
      </w:r>
    </w:p>
    <w:p>
      <w:pPr>
        <w:spacing w:after="120"/>
      </w:pPr>
      <w:r>
        <w:t xml:space="preserve">You should say:</w:t>
      </w:r>
    </w:p>
    <w:p>
      <w:pPr>
        <w:pStyle w:val="ListParagraph"/>
        <w:numPr>
          <w:ilvl w:val="0"/>
          <w:numId w:val="1"/>
        </w:numPr>
        <w:spacing w:after="60"/>
      </w:pPr>
      <w:r>
        <w:t xml:space="preserve">what the rule or law is</w:t>
      </w:r>
    </w:p>
    <w:p>
      <w:pPr>
        <w:pStyle w:val="ListParagraph"/>
        <w:numPr>
          <w:ilvl w:val="0"/>
          <w:numId w:val="1"/>
        </w:numPr>
        <w:spacing w:after="60"/>
      </w:pPr>
      <w:r>
        <w:t xml:space="preserve">why you think it should be changed</w:t>
      </w:r>
    </w:p>
    <w:p>
      <w:pPr>
        <w:pStyle w:val="ListParagraph"/>
        <w:numPr>
          <w:ilvl w:val="0"/>
          <w:numId w:val="1"/>
        </w:numPr>
        <w:spacing w:after="60"/>
      </w:pPr>
      <w:r>
        <w:t xml:space="preserve">what you would change it to</w:t>
      </w:r>
    </w:p>
    <w:p>
      <w:pPr>
        <w:spacing w:after="120"/>
      </w:pPr>
      <w:r>
        <w:t xml:space="preserve">and explain what effect this change might have.</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laws sometimes fail to keep up with changes in society or technology?</w:t>
      </w:r>
    </w:p>
    <w:p>
      <w:pPr>
        <w:pStyle w:val="ListParagraph"/>
        <w:numPr>
          <w:ilvl w:val="0"/>
          <w:numId w:val="1"/>
        </w:numPr>
        <w:spacing w:after="60"/>
      </w:pPr>
      <w:r>
        <w:t xml:space="preserve">Who should be responsible for deciding which laws need to be updated or changed?</w:t>
      </w:r>
    </w:p>
    <w:p>
      <w:pPr>
        <w:pStyle w:val="ListParagraph"/>
        <w:numPr>
          <w:ilvl w:val="0"/>
          <w:numId w:val="1"/>
        </w:numPr>
        <w:spacing w:after="60"/>
      </w:pPr>
      <w:r>
        <w:t xml:space="preserve">Do you think citizens should have more direct influence over lawmaking, for example through referendums?</w:t>
      </w:r>
    </w:p>
    <w:p>
      <w:pPr>
        <w:pStyle w:val="ListParagraph"/>
        <w:numPr>
          <w:ilvl w:val="0"/>
          <w:numId w:val="1"/>
        </w:numPr>
        <w:spacing w:after="60"/>
      </w:pPr>
      <w:r>
        <w:t xml:space="preserve">How do laws in different countries reflect their different cultural values?</w:t>
      </w:r>
    </w:p>
    <w:p>
      <w:pPr>
        <w:pStyle w:val="ListParagraph"/>
        <w:numPr>
          <w:ilvl w:val="0"/>
          <w:numId w:val="1"/>
        </w:numPr>
        <w:spacing w:after="60"/>
      </w:pPr>
      <w:r>
        <w:t xml:space="preserve">Do you think there should be international laws that all countries must follow, particularly regarding issues like climate change?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Adeyemi  2. water filtration  3. environmental engineering  4. video call  5. 8 April  6. 250  7. written description  8. B  9. C  10. B</w:t>
      </w:r>
    </w:p>
    <w:p>
      <w:pPr>
        <w:spacing w:after="120"/>
      </w:pPr>
      <w:r>
        <w:t xml:space="preserve">11. the Arctic  12. 2008  13. -18 / minus eighteen  14. 1 / one  15. foil  16. natural  17. B  18. B  19. A  20. C</w:t>
      </w:r>
    </w:p>
    <w:p>
      <w:pPr>
        <w:spacing w:after="120"/>
      </w:pPr>
      <w:r>
        <w:t xml:space="preserve">21. B  22. A  23. A  24. A  25. B  26. B  27. A  28. C  29. B  30. C</w:t>
      </w:r>
    </w:p>
    <w:p>
      <w:pPr>
        <w:spacing w:after="120"/>
      </w:pPr>
      <w:r>
        <w:t xml:space="preserve">31. microorganisms  32. microbiome  33. carbohydrates  34. diet  35. irritable  36. mental  37. transplantation  38. fibre  39. fingerprint  40. Hidden Universe</w:t>
      </w:r>
    </w:p>
    <w:p>
      <w:pPr>
        <w:spacing w:after="60"/>
      </w:pPr>
    </w:p>
    <w:p>
      <w:pPr>
        <w:pStyle w:val="Heading2"/>
        <w:spacing w:after="120" w:before="240"/>
      </w:pPr>
      <w:r>
        <w:t xml:space="preserve">Reading Answers</w:t>
      </w:r>
    </w:p>
    <w:p>
      <w:pPr>
        <w:spacing w:after="120"/>
      </w:pPr>
      <w:r>
        <w:t xml:space="preserve">1. TRUE  2. FALSE  3. TRUE  4. FALSE  5. TRUE  6. FALSE</w:t>
      </w:r>
    </w:p>
    <w:p>
      <w:pPr>
        <w:spacing w:after="120"/>
      </w:pPr>
      <w:r>
        <w:t xml:space="preserve">7. B  8. B  9. B</w:t>
      </w:r>
    </w:p>
    <w:p>
      <w:pPr>
        <w:spacing w:after="120"/>
      </w:pPr>
      <w:r>
        <w:t xml:space="preserve">10. weight  11. germanium  12. atomic number  13. nuclear reactions</w:t>
      </w:r>
    </w:p>
    <w:p>
      <w:pPr>
        <w:spacing w:after="120"/>
      </w:pPr>
      <w:r>
        <w:t xml:space="preserve">14. ii  15. v  16. iii  17. i  18. vi  19. iv</w:t>
      </w:r>
    </w:p>
    <w:p>
      <w:pPr>
        <w:spacing w:after="120"/>
      </w:pPr>
      <w:r>
        <w:t xml:space="preserve">20. B  21. C  22. E  23. F</w:t>
      </w:r>
    </w:p>
    <w:p>
      <w:pPr>
        <w:spacing w:after="120"/>
      </w:pPr>
      <w:r>
        <w:t xml:space="preserve">24. wisdom of crowds  25. diversity of opinion  26. herding behaviour</w:t>
      </w:r>
    </w:p>
    <w:p>
      <w:pPr>
        <w:spacing w:after="120"/>
      </w:pPr>
      <w:r>
        <w:t xml:space="preserve">27. B  28. B  29. B  30. B</w:t>
      </w:r>
    </w:p>
    <w:p>
      <w:pPr>
        <w:spacing w:after="120"/>
      </w:pPr>
      <w:r>
        <w:t xml:space="preserve">31. NO  32. YES  33. NO  34. YES  35. NO</w:t>
      </w:r>
    </w:p>
    <w:p>
      <w:pPr>
        <w:spacing w:after="120"/>
      </w:pPr>
      <w:r>
        <w:t xml:space="preserve">36. 2003  37. ancestor simulations  38. functionalism  39. quantum mechanics  40. falsifiable</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JAMES: </w:t>
      </w:r>
      <w:r>
        <w:t xml:space="preserve">Good afternoon, Sterling Patent Attorneys, James speaking.</w:t>
      </w:r>
    </w:p>
    <w:p>
      <w:pPr>
        <w:spacing w:after="80"/>
      </w:pPr>
      <w:r>
        <w:rPr>
          <w:b/>
          <w:bCs/>
        </w:rPr>
        <w:t xml:space="preserve">GRACE: </w:t>
      </w:r>
      <w:r>
        <w:t xml:space="preserve">Hi, I'd like to book a consultation about patenting an invention.</w:t>
      </w:r>
    </w:p>
    <w:p>
      <w:pPr>
        <w:spacing w:after="80"/>
      </w:pPr>
      <w:r>
        <w:rPr>
          <w:b/>
          <w:bCs/>
        </w:rPr>
        <w:t xml:space="preserve">JAMES: </w:t>
      </w:r>
      <w:r>
        <w:t xml:space="preserve">Certainly, could I take your name?</w:t>
      </w:r>
    </w:p>
    <w:p>
      <w:pPr>
        <w:spacing w:after="80"/>
      </w:pPr>
      <w:r>
        <w:rPr>
          <w:b/>
          <w:bCs/>
        </w:rPr>
        <w:t xml:space="preserve">GRACE: </w:t>
      </w:r>
      <w:r>
        <w:t xml:space="preserve">Grace — G-R-A-C-E — Adeyemi, A-D-E-Y-E-M-I.</w:t>
      </w:r>
    </w:p>
    <w:p>
      <w:pPr>
        <w:spacing w:after="80"/>
      </w:pPr>
      <w:r>
        <w:rPr>
          <w:b/>
          <w:bCs/>
        </w:rPr>
        <w:t xml:space="preserve">JAMES: </w:t>
      </w:r>
      <w:r>
        <w:t xml:space="preserve">Thank you. Can you tell me a bit about the invention?</w:t>
      </w:r>
    </w:p>
    <w:p>
      <w:pPr>
        <w:spacing w:after="80"/>
      </w:pPr>
      <w:r>
        <w:rPr>
          <w:b/>
          <w:bCs/>
        </w:rPr>
        <w:t xml:space="preserve">GRACE: </w:t>
      </w:r>
      <w:r>
        <w:t xml:space="preserve">It's a water filtration device, designed for use in areas without reliable clean water access.</w:t>
      </w:r>
    </w:p>
    <w:p>
      <w:pPr>
        <w:spacing w:after="80"/>
      </w:pPr>
      <w:r>
        <w:rPr>
          <w:b/>
          <w:bCs/>
        </w:rPr>
        <w:t xml:space="preserve">JAMES: </w:t>
      </w:r>
      <w:r>
        <w:t xml:space="preserve">That sounds like an important project. Which industry would you say it falls under?</w:t>
      </w:r>
    </w:p>
    <w:p>
      <w:pPr>
        <w:spacing w:after="80"/>
      </w:pPr>
      <w:r>
        <w:rPr>
          <w:b/>
          <w:bCs/>
        </w:rPr>
        <w:t xml:space="preserve">GRACE: </w:t>
      </w:r>
      <w:r>
        <w:t xml:space="preserve">Environmental engineering, I suppose, or possibly public health technology.</w:t>
      </w:r>
    </w:p>
    <w:p>
      <w:pPr>
        <w:spacing w:after="80"/>
      </w:pPr>
      <w:r>
        <w:rPr>
          <w:b/>
          <w:bCs/>
        </w:rPr>
        <w:t xml:space="preserve">JAMES: </w:t>
      </w:r>
      <w:r>
        <w:t xml:space="preserve">Understood. Would you prefer an in-person consultation, or would a video call work better for you?</w:t>
      </w:r>
    </w:p>
    <w:p>
      <w:pPr>
        <w:spacing w:after="80"/>
      </w:pPr>
      <w:r>
        <w:rPr>
          <w:b/>
          <w:bCs/>
        </w:rPr>
        <w:t xml:space="preserve">GRACE: </w:t>
      </w:r>
      <w:r>
        <w:t xml:space="preserve">A video call would be more convenient, actually.</w:t>
      </w:r>
    </w:p>
    <w:p>
      <w:pPr>
        <w:spacing w:after="80"/>
      </w:pPr>
      <w:r>
        <w:rPr>
          <w:b/>
          <w:bCs/>
        </w:rPr>
        <w:t xml:space="preserve">JAMES: </w:t>
      </w:r>
      <w:r>
        <w:t xml:space="preserve">No problem. Do you have a preferred date?</w:t>
      </w:r>
    </w:p>
    <w:p>
      <w:pPr>
        <w:spacing w:after="80"/>
      </w:pPr>
      <w:r>
        <w:rPr>
          <w:b/>
          <w:bCs/>
        </w:rPr>
        <w:t xml:space="preserve">GRACE: </w:t>
      </w:r>
      <w:r>
        <w:t xml:space="preserve">The 8th of April, if possible.</w:t>
      </w:r>
    </w:p>
    <w:p>
      <w:pPr>
        <w:spacing w:after="80"/>
      </w:pPr>
      <w:r>
        <w:rPr>
          <w:b/>
          <w:bCs/>
        </w:rPr>
        <w:t xml:space="preserve">JAMES: </w:t>
      </w:r>
      <w:r>
        <w:t xml:space="preserve">Let me check... yes, we have availability that day. The consultation fee is two hundred and fifty pounds for the initial session.</w:t>
      </w:r>
    </w:p>
    <w:p>
      <w:pPr>
        <w:spacing w:after="80"/>
      </w:pPr>
      <w:r>
        <w:rPr>
          <w:b/>
          <w:bCs/>
        </w:rPr>
        <w:t xml:space="preserve">GRACE: </w:t>
      </w:r>
      <w:r>
        <w:t xml:space="preserve">That's fine. What should I bring to the consultation?</w:t>
      </w:r>
    </w:p>
    <w:p>
      <w:pPr>
        <w:spacing w:after="80"/>
      </w:pPr>
      <w:r>
        <w:rPr>
          <w:b/>
          <w:bCs/>
        </w:rPr>
        <w:t xml:space="preserve">JAMES: </w:t>
      </w:r>
      <w:r>
        <w:t xml:space="preserve">It would help enormously if you could bring any sketches or diagrams of the device, along with a written description explaining how it works.</w:t>
      </w:r>
    </w:p>
    <w:p>
      <w:pPr>
        <w:spacing w:after="80"/>
      </w:pPr>
      <w:r>
        <w:rPr>
          <w:b/>
          <w:bCs/>
        </w:rPr>
        <w:t xml:space="preserve">GRACE: </w:t>
      </w:r>
      <w:r>
        <w:t xml:space="preserve">I have both of those ready. How long does the initial consultation usually take?</w:t>
      </w:r>
    </w:p>
    <w:p>
      <w:pPr>
        <w:spacing w:after="80"/>
      </w:pPr>
      <w:r>
        <w:rPr>
          <w:b/>
          <w:bCs/>
        </w:rPr>
        <w:t xml:space="preserve">JAMES: </w:t>
      </w:r>
      <w:r>
        <w:t xml:space="preserve">Typically around forty-five minutes, which gives us enough time to properly discuss your invention and outline the next steps.</w:t>
      </w:r>
    </w:p>
    <w:p>
      <w:pPr>
        <w:spacing w:after="80"/>
      </w:pPr>
      <w:r>
        <w:rPr>
          <w:b/>
          <w:bCs/>
        </w:rPr>
        <w:t xml:space="preserve">GRACE: </w:t>
      </w:r>
      <w:r>
        <w:t xml:space="preserve">Will you search to see if something similar already exists?</w:t>
      </w:r>
    </w:p>
    <w:p>
      <w:pPr>
        <w:spacing w:after="80"/>
      </w:pPr>
      <w:r>
        <w:rPr>
          <w:b/>
          <w:bCs/>
        </w:rPr>
        <w:t xml:space="preserve">JAMES: </w:t>
      </w:r>
      <w:r>
        <w:t xml:space="preserve">We can conduct a patentability search, though that's usually done after the consultation, if you decide you'd like us to proceed, rather than beforehand.</w:t>
      </w:r>
    </w:p>
    <w:p>
      <w:pPr>
        <w:spacing w:after="80"/>
      </w:pPr>
      <w:r>
        <w:rPr>
          <w:b/>
          <w:bCs/>
        </w:rPr>
        <w:t xml:space="preserve">GRACE: </w:t>
      </w:r>
      <w:r>
        <w:t xml:space="preserve">That makes sense. Roughly how long does the whole patent process take, from start to finish?</w:t>
      </w:r>
    </w:p>
    <w:p>
      <w:pPr>
        <w:spacing w:after="80"/>
      </w:pPr>
      <w:r>
        <w:rPr>
          <w:b/>
          <w:bCs/>
        </w:rPr>
        <w:t xml:space="preserve">JAMES: </w:t>
      </w:r>
      <w:r>
        <w:t xml:space="preserve">It varies quite a bit depending on complexity and the specific patent office involved, but generally speaking, you should expect the full process to take somewhere between one and two years.</w:t>
      </w:r>
    </w:p>
    <w:p>
      <w:pPr>
        <w:spacing w:after="80"/>
      </w:pPr>
      <w:r>
        <w:rPr>
          <w:b/>
          <w:bCs/>
        </w:rPr>
        <w:t xml:space="preserve">GRACE: </w:t>
      </w:r>
      <w:r>
        <w:t xml:space="preserve">Good to know, thank you for the information!</w:t>
      </w:r>
    </w:p>
    <w:p>
      <w:pPr>
        <w:spacing w:after="60"/>
      </w:pPr>
    </w:p>
    <w:p>
      <w:pPr>
        <w:pStyle w:val="Heading2"/>
        <w:spacing w:after="120" w:before="240"/>
      </w:pPr>
      <w:r>
        <w:t xml:space="preserve">Section 2</w:t>
      </w:r>
    </w:p>
    <w:p>
      <w:pPr>
        <w:spacing w:after="120"/>
      </w:pPr>
      <w:r>
        <w:t xml:space="preserve">Good morning, and welcome to this briefing about the Global Seed Vault. Before we discuss the facility in detail, let me give you some background.</w:t>
      </w:r>
    </w:p>
    <w:p>
      <w:pPr>
        <w:spacing w:after="120"/>
      </w:pPr>
      <w:r>
        <w:t xml:space="preserve">The facility is located deep within a mountain in a remote Arctic region, chosen specifically for its naturally cold, stable geological conditions.</w:t>
      </w:r>
    </w:p>
    <w:p>
      <w:pPr>
        <w:spacing w:after="120"/>
      </w:pPr>
      <w:r>
        <w:t xml:space="preserve">It first opened in 2008, and has been steadily expanding its collection ever since, receiving seed deposits from institutions and gene banks all around the world.</w:t>
      </w:r>
    </w:p>
    <w:p>
      <w:pPr>
        <w:spacing w:after="120"/>
      </w:pPr>
      <w:r>
        <w:t xml:space="preserve">Inside the vault, storage temperature is maintained at a constant minus eighteen degrees Celsius, conditions that allow seeds to remain viable for extremely long periods, in some cases for many centuries.</w:t>
      </w:r>
    </w:p>
    <w:p>
      <w:pPr>
        <w:spacing w:after="120"/>
      </w:pPr>
      <w:r>
        <w:t xml:space="preserve">At present, the facility holds over one million distinct seed samples, representing an extraordinary range of crop diversity from virtually every country on earth.</w:t>
      </w:r>
    </w:p>
    <w:p>
      <w:pPr>
        <w:spacing w:after="120"/>
      </w:pPr>
      <w:r>
        <w:t xml:space="preserve">Each seed sample is sealed inside specially designed, moisture-proof foil packets, specifically engineered to protect the seeds from humidity and temperature fluctuations during long-term storage.</w:t>
      </w:r>
    </w:p>
    <w:p>
      <w:pPr>
        <w:spacing w:after="120"/>
      </w:pPr>
      <w:r>
        <w:t xml:space="preserve">The facility itself was deliberately designed to withstand a wide range of potential disasters, including earthquakes, flooding, and even the impact of a small nuclear explosion, reflecting the extraordinary lengths taken to ensure the long-term security of the world's crop diversity.</w:t>
      </w:r>
    </w:p>
    <w:p>
      <w:pPr>
        <w:spacing w:after="120"/>
      </w:pPr>
      <w:r>
        <w:t xml:space="preserve">Now, in terms of access — the vault itself is not open to general visitors or tourists; access is restricted strictly to the depositing institutions, who retain ownership of their own seed samples, along with facility staff responsible for day-to-day operations.</w:t>
      </w:r>
    </w:p>
    <w:p>
      <w:pPr>
        <w:spacing w:after="120"/>
      </w:pPr>
      <w:r>
        <w:t xml:space="preserve">The facility's primary purpose is to serve as a safeguard, preserving crop diversity for the future in case regional seed banks are ever lost or destroyed due to natural disaster, conflict, or simple mismanagement, rather than to actively distribute or sell seeds commercially.</w:t>
      </w:r>
    </w:p>
    <w:p>
      <w:pPr>
        <w:spacing w:after="120"/>
      </w:pPr>
      <w:r>
        <w:t xml:space="preserve">Periodically, samples are tested for viability and germination rates, to ensure that stored seeds remain capable of successfully growing into healthy plants when eventually needed.</w:t>
      </w:r>
    </w:p>
    <w:p>
      <w:pPr>
        <w:spacing w:after="120"/>
      </w:pPr>
      <w:r>
        <w:t xml:space="preserve">Finally, I should mention that the facility receives funding through a combination of international governments and organisations, reflecting its status as a genuinely global resource intended to benefit all of humanity, rather than being tied to the interests of any single nation or private company.</w:t>
      </w:r>
    </w:p>
    <w:p>
      <w:pPr>
        <w:spacing w:after="120"/>
      </w:pPr>
      <w:r>
        <w:t xml:space="preserve">Thank you for your attention, and I'm happy to take any questions.</w:t>
      </w:r>
    </w:p>
    <w:p>
      <w:pPr>
        <w:spacing w:after="60"/>
      </w:pPr>
    </w:p>
    <w:p>
      <w:pPr>
        <w:pStyle w:val="Heading2"/>
        <w:spacing w:after="120" w:before="240"/>
      </w:pPr>
      <w:r>
        <w:t xml:space="preserve">Section 3</w:t>
      </w:r>
    </w:p>
    <w:p>
      <w:pPr>
        <w:spacing w:after="80"/>
      </w:pPr>
      <w:r>
        <w:rPr>
          <w:b/>
          <w:bCs/>
        </w:rPr>
        <w:t xml:space="preserve">DIEGO: </w:t>
      </w:r>
      <w:r>
        <w:t xml:space="preserve">Ellie, ready to plan our seminar on wealth taxes?</w:t>
      </w:r>
    </w:p>
    <w:p>
      <w:pPr>
        <w:spacing w:after="80"/>
      </w:pPr>
      <w:r>
        <w:rPr>
          <w:b/>
          <w:bCs/>
        </w:rPr>
        <w:t xml:space="preserve">ELLIE: </w:t>
      </w:r>
      <w:r>
        <w:t xml:space="preserve">Yes. My main concern, which I'll focus on, is that a wealth tax would actually be quite difficult to enforce properly — wealthy individuals often have the means to hide or relocate assets, making accurate valuation and collection genuinely challenging in practice.</w:t>
      </w:r>
    </w:p>
    <w:p>
      <w:pPr>
        <w:spacing w:after="80"/>
      </w:pPr>
      <w:r>
        <w:rPr>
          <w:b/>
          <w:bCs/>
        </w:rPr>
        <w:t xml:space="preserve">DIEGO: </w:t>
      </w:r>
      <w:r>
        <w:t xml:space="preserve">That's a fair concern. I want to present the case in favour, though — there's a country that successfully implemented a similar policy and saw a measurable reduction in wealth inequality without significant capital flight, which I think is worth highlighting.</w:t>
      </w:r>
    </w:p>
    <w:p>
      <w:pPr>
        <w:spacing w:after="80"/>
      </w:pPr>
      <w:r>
        <w:rPr>
          <w:b/>
          <w:bCs/>
        </w:rPr>
        <w:t xml:space="preserve">ELLIE: </w:t>
      </w:r>
      <w:r>
        <w:t xml:space="preserve">That's useful evidence, we should definitely include it.</w:t>
      </w:r>
    </w:p>
    <w:p>
      <w:pPr>
        <w:spacing w:after="80"/>
      </w:pPr>
      <w:r>
        <w:rPr>
          <w:b/>
          <w:bCs/>
        </w:rPr>
        <w:t xml:space="preserve">DR OSMAN: </w:t>
      </w:r>
      <w:r>
        <w:t xml:space="preserve">If I could suggest something — it might strengthen your presentation to research specifically how various other countries have actually implemented similar policies in practice, rather than relying too heavily on purely theoretical economic models, which can sometimes overlook important real-world implementation details.</w:t>
      </w:r>
    </w:p>
    <w:p>
      <w:pPr>
        <w:spacing w:after="80"/>
      </w:pPr>
      <w:r>
        <w:rPr>
          <w:b/>
          <w:bCs/>
        </w:rPr>
        <w:t xml:space="preserve">DIEGO: </w:t>
      </w:r>
      <w:r>
        <w:t xml:space="preserve">That's a great suggestion, thank you.</w:t>
      </w:r>
    </w:p>
    <w:p>
      <w:pPr>
        <w:spacing w:after="80"/>
      </w:pPr>
      <w:r>
        <w:rPr>
          <w:b/>
          <w:bCs/>
        </w:rPr>
        <w:t xml:space="preserve">ELLIE: </w:t>
      </w:r>
      <w:r>
        <w:t xml:space="preserve">Agreed, let's build that into our research. Let's divide the work now. I'll research international case studies of countries that have implemented wealth taxes.</w:t>
      </w:r>
    </w:p>
    <w:p>
      <w:pPr>
        <w:spacing w:after="80"/>
      </w:pPr>
      <w:r>
        <w:rPr>
          <w:b/>
          <w:bCs/>
        </w:rPr>
        <w:t xml:space="preserve">DIEGO: </w:t>
      </w:r>
      <w:r>
        <w:t xml:space="preserve">Great, and I'll present the case for a wealth tax in our opening section, using that case study as an example.</w:t>
      </w:r>
    </w:p>
    <w:p>
      <w:pPr>
        <w:spacing w:after="80"/>
      </w:pPr>
      <w:r>
        <w:rPr>
          <w:b/>
          <w:bCs/>
        </w:rPr>
        <w:t xml:space="preserve">ELLIE: </w:t>
      </w:r>
      <w:r>
        <w:t xml:space="preserve">I'll present the enforcement challenges myself, since I've already done most of the research on that.</w:t>
      </w:r>
    </w:p>
    <w:p>
      <w:pPr>
        <w:spacing w:after="80"/>
      </w:pPr>
      <w:r>
        <w:rPr>
          <w:b/>
          <w:bCs/>
        </w:rPr>
        <w:t xml:space="preserve">DIEGO: </w:t>
      </w:r>
      <w:r>
        <w:t xml:space="preserve">For researching the capital flight risks, I think we should do that together, since it's relevant to both our sections.</w:t>
      </w:r>
    </w:p>
    <w:p>
      <w:pPr>
        <w:spacing w:after="80"/>
      </w:pPr>
      <w:r>
        <w:rPr>
          <w:b/>
          <w:bCs/>
        </w:rPr>
        <w:t xml:space="preserve">ELLIE: </w:t>
      </w:r>
      <w:r>
        <w:t xml:space="preserve">Agreed. I'll prepare the data tables for the presentation.</w:t>
      </w:r>
    </w:p>
    <w:p>
      <w:pPr>
        <w:spacing w:after="80"/>
      </w:pPr>
      <w:r>
        <w:rPr>
          <w:b/>
          <w:bCs/>
        </w:rPr>
        <w:t xml:space="preserve">DIEGO: </w:t>
      </w:r>
      <w:r>
        <w:t xml:space="preserve">And who's writing the recommendations section at the end?</w:t>
      </w:r>
    </w:p>
    <w:p>
      <w:pPr>
        <w:spacing w:after="80"/>
      </w:pPr>
      <w:r>
        <w:rPr>
          <w:b/>
          <w:bCs/>
        </w:rPr>
        <w:t xml:space="preserve">ELLIE: </w:t>
      </w:r>
      <w:r>
        <w:t xml:space="preserve">Let's write that together, once we've finished our individual sections.</w:t>
      </w:r>
    </w:p>
    <w:p>
      <w:pPr>
        <w:spacing w:after="60"/>
      </w:pPr>
    </w:p>
    <w:p>
      <w:pPr>
        <w:pStyle w:val="Heading2"/>
        <w:spacing w:after="120" w:before="240"/>
      </w:pPr>
      <w:r>
        <w:t xml:space="preserve">Section 4</w:t>
      </w:r>
    </w:p>
    <w:p>
      <w:pPr>
        <w:spacing w:after="120"/>
      </w:pPr>
      <w:r>
        <w:t xml:space="preserve">Today's lecture introduces the gut microbiome, a rapidly growing area of research within modern biology and medicine.</w:t>
      </w:r>
    </w:p>
    <w:p>
      <w:pPr>
        <w:spacing w:after="120"/>
      </w:pPr>
      <w:r>
        <w:t xml:space="preserve">The human gut is home to trillions of microorganisms, including bacteria, viruses, and fungi, collectively referred to as the gut microbiome, or sometimes gut microbiota.</w:t>
      </w:r>
    </w:p>
    <w:p>
      <w:pPr>
        <w:spacing w:after="120"/>
      </w:pPr>
      <w:r>
        <w:t xml:space="preserve">These microorganisms play a genuinely essential role in digestion, particularly in helping to break down complex carbohydrates and fibres that the human digestive system cannot fully process on its own.</w:t>
      </w:r>
    </w:p>
    <w:p>
      <w:pPr>
        <w:spacing w:after="120"/>
      </w:pPr>
      <w:r>
        <w:t xml:space="preserve">Importantly, the composition of an individual's gut microbiome is not fixed; it can be significantly altered by factors including diet, antibiotic use, illness, and even stress, meaning it changes considerably over the course of a person's life.</w:t>
      </w:r>
    </w:p>
    <w:p>
      <w:pPr>
        <w:spacing w:after="120"/>
      </w:pPr>
      <w:r>
        <w:t xml:space="preserve">A growing body of research has linked imbalances in gut microbiome composition to a range of health conditions, including irritable bowel syndrome, and increasingly, to broader metabolic and inflammatory conditions as well.</w:t>
      </w:r>
    </w:p>
    <w:p>
      <w:pPr>
        <w:spacing w:after="120"/>
      </w:pPr>
      <w:r>
        <w:t xml:space="preserve">Perhaps most surprisingly, emerging research has also identified significant links between the gut microbiome and mental health, through what researchers term the gut-brain axis — a bidirectional communication pathway connecting the gut and the central nervous system, involving both neural and chemical signalling.</w:t>
      </w:r>
    </w:p>
    <w:p>
      <w:pPr>
        <w:spacing w:after="120"/>
      </w:pPr>
      <w:r>
        <w:t xml:space="preserve">One method being explored to restore healthy gut bacteria in patients with severe imbalances is faecal microbiota transplantation, which involves transferring gut bacteria from a healthy donor to a patient, and has shown particularly promising results in treating certain persistent bacterial infections.</w:t>
      </w:r>
    </w:p>
    <w:p>
      <w:pPr>
        <w:spacing w:after="120"/>
      </w:pPr>
      <w:r>
        <w:t xml:space="preserve">In terms of everyday practical advice, a diet high in fibre is generally associated with a healthier, more diverse gut microbiome, since fibre provides the raw material that beneficial gut bacteria need to thrive.</w:t>
      </w:r>
    </w:p>
    <w:p>
      <w:pPr>
        <w:spacing w:after="120"/>
      </w:pPr>
      <w:r>
        <w:t xml:space="preserve">Remarkably, research suggests that each person's gut microbiome composition is almost as unique as a fingerprint, varying considerably even between identical twins raised in the same household.</w:t>
      </w:r>
    </w:p>
    <w:p>
      <w:pPr>
        <w:spacing w:after="120"/>
      </w:pPr>
      <w:r>
        <w:t xml:space="preserve">If you'd like to learn more about this fascinating and rapidly evolving field, I'd recommend the documentary series Hidden Universe, which explores the microbiome and its implications for human health in accessible detail.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2026-07-22T10:20:58.369Z</dcterms:created>
  <dcterms:modified xsi:type="dcterms:W3CDTF">2026-07-22T10:20:58.370Z</dcterms:modified>
</cp:coreProperties>
</file>

<file path=docProps/custom.xml><?xml version="1.0" encoding="utf-8"?>
<Properties xmlns="http://schemas.openxmlformats.org/officeDocument/2006/custom-properties" xmlns:vt="http://schemas.openxmlformats.org/officeDocument/2006/docPropsVTypes"/>
</file>