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15</w:t>
      </w:r>
    </w:p>
    <w:p>
      <w:pPr>
        <w:spacing w:after="300"/>
        <w:jc w:val="center"/>
      </w:pPr>
      <w:r>
        <w:t xml:space="preserve">Listening • Reading • Writing • Speaking</w:t>
      </w:r>
    </w:p>
    <w:p>
      <w:pPr>
        <w:spacing w:after="400"/>
        <w:jc w:val="center"/>
      </w:pPr>
      <w:r>
        <w:t xml:space="preserve">Difficulty level: Highest (equivalent to Test 8)</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NATIONAL PASSPORT OFFICE — RENEWAL APPOINTMENT BOOKING</w:t>
      </w:r>
    </w:p>
    <w:p>
      <w:pPr>
        <w:spacing w:after="120"/>
      </w:pPr>
      <w:r>
        <w:t xml:space="preserve">Name: Priya (1) _______________ (surname)</w:t>
      </w:r>
    </w:p>
    <w:p>
      <w:pPr>
        <w:spacing w:after="120"/>
      </w:pPr>
      <w:r>
        <w:t xml:space="preserve">Current passport number: (2) _______________</w:t>
      </w:r>
    </w:p>
    <w:p>
      <w:pPr>
        <w:spacing w:after="120"/>
      </w:pPr>
      <w:r>
        <w:t xml:space="preserve">Reason for renewal: passport (3) _______________ soon</w:t>
      </w:r>
    </w:p>
    <w:p>
      <w:pPr>
        <w:spacing w:after="120"/>
      </w:pPr>
      <w:r>
        <w:t xml:space="preserve">Preferred office location: (4) _______________</w:t>
      </w:r>
    </w:p>
    <w:p>
      <w:pPr>
        <w:spacing w:after="120"/>
      </w:pPr>
      <w:r>
        <w:t xml:space="preserve">Preferred appointment date: (5) _______________</w:t>
      </w:r>
    </w:p>
    <w:p>
      <w:pPr>
        <w:spacing w:after="120"/>
      </w:pPr>
      <w:r>
        <w:t xml:space="preserve">Standard processing fee: £(6) _______________</w:t>
      </w:r>
    </w:p>
    <w:p>
      <w:pPr>
        <w:spacing w:after="120"/>
      </w:pPr>
      <w:r>
        <w:t xml:space="preserve">Photo requirement: (7) _______________ passport photos</w:t>
      </w:r>
    </w:p>
    <w:p>
      <w:pPr>
        <w:spacing w:after="60"/>
      </w:pPr>
    </w:p>
    <w:p>
      <w:pPr>
        <w:spacing w:after="120"/>
      </w:pPr>
      <w:r>
        <w:t xml:space="preserve">Questions 8–10: Choose the correct letter, A, B or C.</w:t>
      </w:r>
    </w:p>
    <w:p>
      <w:pPr>
        <w:spacing w:after="100"/>
      </w:pPr>
      <w:r>
        <w:t xml:space="preserve">8. Priya must bring to the appointment
A. her current passport and one photo   B. her current passport and a birth certificate   C. her current passport only</w:t>
      </w:r>
    </w:p>
    <w:p>
      <w:pPr>
        <w:spacing w:after="100"/>
      </w:pPr>
      <w:r>
        <w:t xml:space="preserve">9. Standard processing time is
A. 3 working days   B. 3 weeks   C. 6 weeks</w:t>
      </w:r>
    </w:p>
    <w:p>
      <w:pPr>
        <w:spacing w:after="100"/>
      </w:pPr>
      <w:r>
        <w:t xml:space="preserve">10. An expedited service is available for an extra fee, taking
A. 24 hours   B. 1 week   C. 2 weeks</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ASHCOMBE CASTLE — VISITOR TOUR</w:t>
      </w:r>
    </w:p>
    <w:p>
      <w:pPr>
        <w:spacing w:after="120"/>
      </w:pPr>
      <w:r>
        <w:t xml:space="preserve">Castle originally built in: (11) _______________ century</w:t>
      </w:r>
    </w:p>
    <w:p>
      <w:pPr>
        <w:spacing w:after="120"/>
      </w:pPr>
      <w:r>
        <w:t xml:space="preserve">Castle was besieged during: the (12) _______________ War</w:t>
      </w:r>
    </w:p>
    <w:p>
      <w:pPr>
        <w:spacing w:after="120"/>
      </w:pPr>
      <w:r>
        <w:t xml:space="preserve">Number of towers still standing: (13) _______________</w:t>
      </w:r>
    </w:p>
    <w:p>
      <w:pPr>
        <w:spacing w:after="120"/>
      </w:pPr>
      <w:r>
        <w:t xml:space="preserve">Tour includes access to the castle's: (14) _______________</w:t>
      </w:r>
    </w:p>
    <w:p>
      <w:pPr>
        <w:spacing w:after="120"/>
      </w:pPr>
      <w:r>
        <w:t xml:space="preserve">Most popular room on the tour: the (15) _______________</w:t>
      </w:r>
    </w:p>
    <w:p>
      <w:pPr>
        <w:spacing w:after="120"/>
      </w:pPr>
      <w:r>
        <w:t xml:space="preserve">Castle grounds close at: (16) _______________</w:t>
      </w:r>
    </w:p>
    <w:p>
      <w:pPr>
        <w:spacing w:after="60"/>
      </w:pPr>
    </w:p>
    <w:p>
      <w:pPr>
        <w:spacing w:after="120"/>
      </w:pPr>
      <w:r>
        <w:t xml:space="preserve">Questions 17–20: Choose the correct letter, A, B or C.</w:t>
      </w:r>
    </w:p>
    <w:p>
      <w:pPr>
        <w:spacing w:after="100"/>
      </w:pPr>
      <w:r>
        <w:t xml:space="preserve">17. The castle's dungeon is
A. open to all visitors   B. accessible only on special tours   C. permanently closed to the public</w:t>
      </w:r>
    </w:p>
    <w:p>
      <w:pPr>
        <w:spacing w:after="100"/>
      </w:pPr>
      <w:r>
        <w:t xml:space="preserve">18. The tapestries on display are
A. all original from the period   B. a mixture of original and reproduction pieces   C. all modern reproductions</w:t>
      </w:r>
    </w:p>
    <w:p>
      <w:pPr>
        <w:spacing w:after="100"/>
      </w:pPr>
      <w:r>
        <w:t xml:space="preserve">19. Visitors are advised to wear
A. formal clothing   B. sturdy footwear   C. bright colours for visibility</w:t>
      </w:r>
    </w:p>
    <w:p>
      <w:pPr>
        <w:spacing w:after="100"/>
      </w:pPr>
      <w:r>
        <w:t xml:space="preserve">20. The castle's annual festival takes place in
A. spring   B. summer   C. autumn</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 main topic of their seminar?
A. the history of office design   B. whether remote work is more productive than office work   C. salary differences between remote and office workers</w:t>
      </w:r>
    </w:p>
    <w:p>
      <w:pPr>
        <w:spacing w:after="100"/>
      </w:pPr>
      <w:r>
        <w:t xml:space="preserve">22. What is Theo's main argument for office-based work?
A. it reduces commuting costs   B. it facilitates spontaneous collaboration and mentorship   C. it is required by most employment contracts</w:t>
      </w:r>
    </w:p>
    <w:p>
      <w:pPr>
        <w:spacing w:after="100"/>
      </w:pPr>
      <w:r>
        <w:t xml:space="preserve">23. What example does Jasmine mention to support remote work?
A. a company that saw increased output after switching to remote work   B. a study showing office workers are happier   C. a survey of employer preferences</w:t>
      </w:r>
    </w:p>
    <w:p>
      <w:pPr>
        <w:spacing w:after="100"/>
      </w:pPr>
      <w:r>
        <w:t xml:space="preserve">24. Dr Okonkwo suggests they consider
A. how outcomes vary by industry and job type   B. only financial cost comparisons   C. historical office design trends</w:t>
      </w:r>
    </w:p>
    <w:p>
      <w:pPr>
        <w:spacing w:after="60"/>
      </w:pPr>
    </w:p>
    <w:p>
      <w:pPr>
        <w:spacing w:after="120"/>
      </w:pPr>
      <w:r>
        <w:t xml:space="preserve">Questions 25–30: Who is responsible for each task? Choose the correct letter, A, B or C.</w:t>
      </w:r>
    </w:p>
    <w:p>
      <w:pPr>
        <w:spacing w:after="120"/>
      </w:pPr>
      <w:r>
        <w:t xml:space="preserve">A. Jasmine   B. Theo   C. Both Jasmine and Theo</w:t>
      </w:r>
    </w:p>
    <w:p>
      <w:pPr>
        <w:spacing w:after="100"/>
      </w:pPr>
      <w:r>
        <w:t xml:space="preserve">25. researching the case study company</w:t>
      </w:r>
    </w:p>
    <w:p>
      <w:pPr>
        <w:spacing w:after="100"/>
      </w:pPr>
      <w:r>
        <w:t xml:space="preserve">26. presenting the case for office-based work</w:t>
      </w:r>
    </w:p>
    <w:p>
      <w:pPr>
        <w:spacing w:after="100"/>
      </w:pPr>
      <w:r>
        <w:t xml:space="preserve">27. researching industry variation</w:t>
      </w:r>
    </w:p>
    <w:p>
      <w:pPr>
        <w:spacing w:after="100"/>
      </w:pPr>
      <w:r>
        <w:t xml:space="preserve">28. presenting counterarguments about isolation</w:t>
      </w:r>
    </w:p>
    <w:p>
      <w:pPr>
        <w:spacing w:after="100"/>
      </w:pPr>
      <w:r>
        <w:t xml:space="preserve">29. preparing the presentation slides</w:t>
      </w:r>
    </w:p>
    <w:p>
      <w:pPr>
        <w:spacing w:after="100"/>
      </w:pPr>
      <w:r>
        <w:t xml:space="preserve">30. writing the introduction</w:t>
      </w:r>
    </w:p>
    <w:p>
      <w:pPr>
        <w:spacing w:after="60"/>
      </w:pPr>
    </w:p>
    <w:p>
      <w:pPr>
        <w:pStyle w:val="Heading2"/>
        <w:spacing w:after="120" w:before="240"/>
      </w:pPr>
      <w:r>
        <w:t xml:space="preserve">SECTION 4 — Questions 31–40</w:t>
      </w:r>
    </w:p>
    <w:p>
      <w:pPr>
        <w:spacing w:after="120"/>
      </w:pPr>
      <w:r>
        <w:t xml:space="preserve">Complete the notes below. Write ONE WORD ONLY for each answer, unless a name is required.</w:t>
      </w:r>
    </w:p>
    <w:p>
      <w:pPr>
        <w:spacing w:after="120"/>
      </w:pPr>
      <w:r>
        <w:rPr>
          <w:b/>
          <w:bCs/>
        </w:rPr>
        <w:t xml:space="preserve">LECTURE: THE SCIENCE OF TASTE AND FLAVOUR</w:t>
      </w:r>
    </w:p>
    <w:p>
      <w:pPr>
        <w:pStyle w:val="ListParagraph"/>
        <w:numPr>
          <w:ilvl w:val="0"/>
          <w:numId w:val="1"/>
        </w:numPr>
        <w:spacing w:after="60"/>
      </w:pPr>
      <w:r>
        <w:t xml:space="preserve">The tongue can detect five basic tastes, including sweet, sour, salty, bitter, and (31) _______________</w:t>
      </w:r>
    </w:p>
    <w:p>
      <w:pPr>
        <w:pStyle w:val="ListParagraph"/>
        <w:numPr>
          <w:ilvl w:val="0"/>
          <w:numId w:val="1"/>
        </w:numPr>
        <w:spacing w:after="60"/>
      </w:pPr>
      <w:r>
        <w:t xml:space="preserve">This fifth taste was formally identified by Japanese researcher Kikunae (32) _______________</w:t>
      </w:r>
    </w:p>
    <w:p>
      <w:pPr>
        <w:pStyle w:val="ListParagraph"/>
        <w:numPr>
          <w:ilvl w:val="0"/>
          <w:numId w:val="1"/>
        </w:numPr>
        <w:spacing w:after="60"/>
      </w:pPr>
      <w:r>
        <w:t xml:space="preserve">Most of what we perceive as "flavour" actually comes from (33) _______________, not taste alone</w:t>
      </w:r>
    </w:p>
    <w:p>
      <w:pPr>
        <w:pStyle w:val="ListParagraph"/>
        <w:numPr>
          <w:ilvl w:val="0"/>
          <w:numId w:val="1"/>
        </w:numPr>
        <w:spacing w:after="60"/>
      </w:pPr>
      <w:r>
        <w:t xml:space="preserve">Flavour perception occurs when aroma molecules reach receptors in the (34) _______________ cavity</w:t>
      </w:r>
    </w:p>
    <w:p>
      <w:pPr>
        <w:pStyle w:val="ListParagraph"/>
        <w:numPr>
          <w:ilvl w:val="0"/>
          <w:numId w:val="1"/>
        </w:numPr>
        <w:spacing w:after="60"/>
      </w:pPr>
      <w:r>
        <w:t xml:space="preserve">This explains why food tastes different when a person has a blocked (35) _______________</w:t>
      </w:r>
    </w:p>
    <w:p>
      <w:pPr>
        <w:pStyle w:val="ListParagraph"/>
        <w:numPr>
          <w:ilvl w:val="0"/>
          <w:numId w:val="1"/>
        </w:numPr>
        <w:spacing w:after="60"/>
      </w:pPr>
      <w:r>
        <w:t xml:space="preserve">Taste preferences are shaped partly by genetics and partly by early (36) _______________ exposure</w:t>
      </w:r>
    </w:p>
    <w:p>
      <w:pPr>
        <w:pStyle w:val="ListParagraph"/>
        <w:numPr>
          <w:ilvl w:val="0"/>
          <w:numId w:val="1"/>
        </w:numPr>
        <w:spacing w:after="60"/>
      </w:pPr>
      <w:r>
        <w:t xml:space="preserve">Some people are genetically more sensitive to bitter compounds, known as (37) _______________ tasters</w:t>
      </w:r>
    </w:p>
    <w:p>
      <w:pPr>
        <w:pStyle w:val="ListParagraph"/>
        <w:numPr>
          <w:ilvl w:val="0"/>
          <w:numId w:val="1"/>
        </w:numPr>
        <w:spacing w:after="60"/>
      </w:pPr>
      <w:r>
        <w:t xml:space="preserve">Texture and temperature also influence overall flavour (38) _______________</w:t>
      </w:r>
    </w:p>
    <w:p>
      <w:pPr>
        <w:pStyle w:val="ListParagraph"/>
        <w:numPr>
          <w:ilvl w:val="0"/>
          <w:numId w:val="1"/>
        </w:numPr>
        <w:spacing w:after="60"/>
      </w:pPr>
      <w:r>
        <w:t xml:space="preserve">The food industry uses this research to design more appealing (39) _______________ products</w:t>
      </w:r>
    </w:p>
    <w:p>
      <w:pPr>
        <w:pStyle w:val="ListParagraph"/>
        <w:numPr>
          <w:ilvl w:val="0"/>
          <w:numId w:val="1"/>
        </w:numPr>
        <w:spacing w:after="60"/>
      </w:pPr>
      <w:r>
        <w:t xml:space="preserve">Lecturer recommends a book by food scientist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The History of Refrigeration</w:t>
      </w:r>
    </w:p>
    <w:p>
      <w:pPr>
        <w:spacing w:after="120"/>
      </w:pPr>
      <w:r>
        <w:t xml:space="preserve">A. For the vast majority of human history, preserving food beyond its natural shelf life depended on a comparatively limited range of techniques — salting, smoking, drying, and fermenting among them — each of which altered the taste and texture of food substantially, and none of which could prevent spoilage indefinitely. The ability to keep food genuinely cold, and thereby substantially slow the microbial and enzymatic processes responsible for decay, remained largely dependent on naturally occurring ice, harvested from frozen lakes and rivers during winter and stored, often at considerable expense, in insulated buildings for use throughout the warmer months.</w:t>
      </w:r>
    </w:p>
    <w:p>
      <w:pPr>
        <w:spacing w:after="120"/>
      </w:pPr>
      <w:r>
        <w:t xml:space="preserve">B. The commercial ice trade, which flourished throughout the nineteenth century, particularly in the United States, involved the large-scale harvesting of natural ice, which was then transported, sometimes across considerable distances by ship and rail, to be sold to households, restaurants, and increasingly to the meat and dairy industries. This trade, while remarkably successful commercially, remained fundamentally dependent on unpredictable natural conditions, since a mild winter with insufficient ice formation could substantially disrupt supply for the entire following year.</w:t>
      </w:r>
    </w:p>
    <w:p>
      <w:pPr>
        <w:spacing w:after="120"/>
      </w:pPr>
      <w:r>
        <w:t xml:space="preserve">C. The development of mechanical refrigeration, which did not depend on naturally occurring ice at all, began in earnest during the mid-nineteenth century, though early systems were often bulky, expensive, and in some cases genuinely dangerous, relying on toxic or flammable refrigerant gases such as ammonia or sulphur dioxide, which posed serious risks in the event of a leak. Nonetheless, mechanical refrigeration steadily gained ground within commercial and industrial applications throughout the latter half of the nineteenth century, particularly within the meat-packing and brewing industries, which stood to benefit enormously from reliable, weather-independent cooling.</w:t>
      </w:r>
    </w:p>
    <w:p>
      <w:pPr>
        <w:spacing w:after="120"/>
      </w:pPr>
      <w:r>
        <w:t xml:space="preserve">D. The introduction of household refrigerators, suitable and affordable for ordinary domestic use, did not occur until well into the twentieth century, with widespread adoption in many countries only really accelerating from the 1920s and 1930s onward, as mechanical refrigerators gradually became smaller, safer, and considerably more affordable for ordinary consumers. This domestic adoption fundamentally transformed everyday food storage and preparation practices, substantially reducing the frequency with which households needed to shop for perishable items and enabling entirely new categories of convenience foods that depended on reliable refrigerated storage.</w:t>
      </w:r>
    </w:p>
    <w:p>
      <w:pPr>
        <w:spacing w:after="120"/>
      </w:pPr>
      <w:r>
        <w:t xml:space="preserve">E. A significant subsequent breakthrough came with the development of synthetic chlorofluorocarbon refrigerants, commonly known as CFCs, in the 1920s, which were considerably safer than earlier toxic or flammable refrigerant gases and rapidly became the dominant refrigerant used throughout the industry for several subsequent decades. It was not until considerably later, in the latter decades of the twentieth century, that scientists discovered CFCs were causing severe and previously entirely unanticipated damage to the earth's protective stratospheric ozone layer, ultimately prompting a coordinated global effort, formalised through the 1987 Montreal Protocol, to phase out CFC use worldwide in favour of less environmentally damaging alternative refrigerants.</w:t>
      </w:r>
    </w:p>
    <w:p>
      <w:pPr>
        <w:spacing w:after="120"/>
      </w:pPr>
      <w:r>
        <w:t xml:space="preserve">F. Today, refrigeration is so thoroughly embedded within modern food systems, from initial production through processing, transportation, and retail, right through to final domestic storage, that it is easy to overlook just how fundamentally and comprehensively it has transformed modern diets, enabling the year-round global availability of a huge range of perishable foods that would previously have been strictly seasonal, or entirely inaccessible, in many regions of the world.</w:t>
      </w:r>
    </w:p>
    <w:p>
      <w:pPr>
        <w:spacing w:after="60"/>
      </w:pPr>
    </w:p>
    <w:p>
      <w:pPr>
        <w:spacing w:after="120"/>
      </w:pPr>
      <w:r>
        <w:t xml:space="preserve">Questions 1–6: Do the following statements agree with the information given in the passage? Write TRUE, FALSE, or NOT GIVEN.</w:t>
      </w:r>
    </w:p>
    <w:p>
      <w:pPr>
        <w:spacing w:after="100"/>
      </w:pPr>
      <w:r>
        <w:t xml:space="preserve">1. Before mechanical refrigeration, natural ice was the primary method of keeping food cold.</w:t>
      </w:r>
    </w:p>
    <w:p>
      <w:pPr>
        <w:spacing w:after="100"/>
      </w:pPr>
      <w:r>
        <w:t xml:space="preserve">2. The commercial ice trade was entirely unaffected by weather conditions.</w:t>
      </w:r>
    </w:p>
    <w:p>
      <w:pPr>
        <w:spacing w:after="100"/>
      </w:pPr>
      <w:r>
        <w:t xml:space="preserve">3. Early mechanical refrigeration systems sometimes used toxic or flammable gases.</w:t>
      </w:r>
    </w:p>
    <w:p>
      <w:pPr>
        <w:spacing w:after="100"/>
      </w:pPr>
      <w:r>
        <w:t xml:space="preserve">4. Household refrigerators became widely available immediately after mechanical refrigeration was first developed.</w:t>
      </w:r>
    </w:p>
    <w:p>
      <w:pPr>
        <w:spacing w:after="100"/>
      </w:pPr>
      <w:r>
        <w:t xml:space="preserve">5. CFC refrigerants were later found to damage the ozone layer.</w:t>
      </w:r>
    </w:p>
    <w:p>
      <w:pPr>
        <w:spacing w:after="100"/>
      </w:pPr>
      <w:r>
        <w:t xml:space="preserve">6. The Montreal Protocol was established to phase out the use of CFCs.</w:t>
      </w:r>
    </w:p>
    <w:p>
      <w:pPr>
        <w:spacing w:after="60"/>
      </w:pPr>
    </w:p>
    <w:p>
      <w:pPr>
        <w:spacing w:after="120"/>
      </w:pPr>
      <w:r>
        <w:t xml:space="preserve">Questions 7–9: Choose the correct letter, A, B, C or D.</w:t>
      </w:r>
    </w:p>
    <w:p>
      <w:pPr>
        <w:spacing w:after="100"/>
      </w:pPr>
      <w:r>
        <w:t xml:space="preserve">7. What was a major limitation of the commercial ice trade?
A. it was too expensive for households
B. it depended on unpredictable natural conditions
C. it only operated in coastal cities
D. it was banned in most countries</w:t>
      </w:r>
    </w:p>
    <w:p>
      <w:pPr>
        <w:spacing w:after="100"/>
      </w:pPr>
      <w:r>
        <w:t xml:space="preserve">8. Which industries particularly benefited from early mechanical refrigeration?
A. textiles and clothing
B. meat-packing and brewing
C. agriculture and farming equipment
D. construction and housing</w:t>
      </w:r>
    </w:p>
    <w:p>
      <w:pPr>
        <w:spacing w:after="100"/>
      </w:pPr>
      <w:r>
        <w:t xml:space="preserve">9. What prompted the phase-out of CFC refrigerants?
A. they were too expensive to produce
B. they were discovered to damage the ozone layer
C. they were replaced by cheaper alternatives
D. they caused refrigerators to break down frequently</w:t>
      </w:r>
    </w:p>
    <w:p>
      <w:pPr>
        <w:spacing w:after="60"/>
      </w:pPr>
    </w:p>
    <w:p>
      <w:pPr>
        <w:spacing w:after="120"/>
      </w:pPr>
      <w:r>
        <w:t xml:space="preserve">Questions 10–13: Complete the sentences below. Choose NO MORE THAN TWO WORDS from the passage for each answer.</w:t>
      </w:r>
    </w:p>
    <w:p>
      <w:pPr>
        <w:spacing w:after="100"/>
      </w:pPr>
      <w:r>
        <w:t xml:space="preserve">10. Before mechanical refrigeration, food preservation relied on techniques such as salting, smoking, and _______________.</w:t>
      </w:r>
    </w:p>
    <w:p>
      <w:pPr>
        <w:spacing w:after="100"/>
      </w:pPr>
      <w:r>
        <w:t xml:space="preserve">11. Widespread adoption of household refrigerators accelerated from the _______________ onward.</w:t>
      </w:r>
    </w:p>
    <w:p>
      <w:pPr>
        <w:spacing w:after="100"/>
      </w:pPr>
      <w:r>
        <w:t xml:space="preserve">12. Synthetic refrigerants known as CFCs were developed in the _______________.</w:t>
      </w:r>
    </w:p>
    <w:p>
      <w:pPr>
        <w:spacing w:after="100"/>
      </w:pPr>
      <w:r>
        <w:t xml:space="preserve">13. The 1987 agreement to phase out CFCs is known as the _______________.</w:t>
      </w:r>
    </w:p>
    <w:p>
      <w:r>
        <w:br w:type="page"/>
      </w:r>
    </w:p>
    <w:p>
      <w:pPr>
        <w:pStyle w:val="Heading2"/>
        <w:spacing w:after="120" w:before="240"/>
      </w:pPr>
      <w:r>
        <w:t xml:space="preserve">PASSAGE 2 — Questions 14–26</w:t>
      </w:r>
    </w:p>
    <w:p>
      <w:pPr>
        <w:spacing w:after="120"/>
      </w:pPr>
      <w:r>
        <w:rPr>
          <w:b/>
          <w:bCs/>
        </w:rPr>
        <w:t xml:space="preserve">The Economics of the Minimum Wage</w:t>
      </w:r>
    </w:p>
    <w:p>
      <w:pPr>
        <w:spacing w:after="120"/>
      </w:pPr>
      <w:r>
        <w:t xml:space="preserve">A. Few policy questions in labour economics have generated as much sustained empirical research, and as much persistent theoretical disagreement, as the minimum wage — a legally mandated floor on hourly wages that employers are permitted to pay, adopted in some form by the great majority of developed economies, and increasingly by developing economies as well, yet remaining a subject of considerable ongoing controversy regarding its actual economic effects.</w:t>
      </w:r>
    </w:p>
    <w:p>
      <w:pPr>
        <w:spacing w:after="120"/>
      </w:pPr>
      <w:r>
        <w:t xml:space="preserve">B. The traditional, textbook economic model predicts a relatively straightforward outcome: in a competitive labour market, setting a minimum wage above the market equilibrium wage should reduce the quantity of labour employers are willing to purchase, resulting in reduced employment, particularly and disproportionately among lower-skilled workers whose marginal productivity might fall below the newly mandated wage floor, thereby making them, in a narrowly economic sense, unprofitable to employ at the new, legally mandated rate.</w:t>
      </w:r>
    </w:p>
    <w:p>
      <w:pPr>
        <w:spacing w:after="120"/>
      </w:pPr>
      <w:r>
        <w:t xml:space="preserve">C. This straightforward textbook prediction, however, has been substantially complicated by several decades of increasingly sophisticated empirical research, much of which has failed to find the significant negative employment effects the traditional competitive model would predict, at least for the generally modest minimum wage increases that have typically been studied in the empirical economics literature. A particularly influential body of research, associated prominently with economists David Card and Alan Krueger in the 1990s, examined employment effects following a minimum wage increase in one American state compared with a neighbouring state that did not raise its minimum wage, finding no significant negative employment effect, and in some specifications, even a modest positive effect on employment levels.</w:t>
      </w:r>
    </w:p>
    <w:p>
      <w:pPr>
        <w:spacing w:after="120"/>
      </w:pPr>
      <w:r>
        <w:t xml:space="preserve">D. One prominent theoretical explanation for these seemingly puzzling empirical findings invokes the concept of monopsony power — a situation in which employers possess some degree of genuine wage-setting power over their workers, generally due to limited employer competition within a specific local labour market, rather than operating within the kind of purely competitive labour market the traditional textbook model implicitly assumes. Under conditions of genuine monopsony, a moderate minimum wage increase can, at least theoretically, increase both wages and employment simultaneously, since employers were previously and deliberately paying below the fully competitive wage specifically to maximise their own profits, rather than because a higher wage would have been genuinely economically unsustainable for the business.</w:t>
      </w:r>
    </w:p>
    <w:p>
      <w:pPr>
        <w:spacing w:after="120"/>
      </w:pPr>
      <w:r>
        <w:t xml:space="preserve">E. Critics of this monopsony-based explanation argue that genuine, economically significant monopsony power likely characterises only a relatively limited subset of labour markets, primarily in specific geographic areas with few competing employers, and that the absence of clearly measurable negative employment effects in some empirical studies may instead reflect other genuine and quite different adjustment mechanisms, including modestly reduced non-wage employee benefits, modestly reduced work hours per employee, or gradually and moderately increased consumer prices, none of which would necessarily and straightforwardly register as a directly measurable reduction in employment levels within standard economic datasets.</w:t>
      </w:r>
    </w:p>
    <w:p>
      <w:pPr>
        <w:spacing w:after="120"/>
      </w:pPr>
      <w:r>
        <w:t xml:space="preserve">F. More recent empirical research, drawing on considerably larger, more sophisticated, and more comprehensive datasets than were available to earlier researchers, has generally suggested that the employment effects of minimum wage increases are likely to be highly context-dependent, varying meaningfully according to the specific size of the wage increase relative to prevailing local wages, the particular structure and degree of underlying competition within the specific local labour market being studied, and prevailing broader macroeconomic conditions at the time any given increase is actually implemented, suggesting that no single, simple, universally applicable generalisation about minimum wage effects is likely to hold reliably across all the highly varied economic contexts in which such policies are actually implemented.</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A theoretical explanation involving limited employer competition</w:t>
      </w:r>
    </w:p>
    <w:p>
      <w:pPr>
        <w:pStyle w:val="ListParagraph"/>
        <w:numPr>
          <w:ilvl w:val="0"/>
          <w:numId w:val="1"/>
        </w:numPr>
        <w:spacing w:after="60"/>
      </w:pPr>
      <w:r>
        <w:t xml:space="preserve">ii. Alternative adjustment mechanisms besides employment reductions</w:t>
      </w:r>
    </w:p>
    <w:p>
      <w:pPr>
        <w:pStyle w:val="ListParagraph"/>
        <w:numPr>
          <w:ilvl w:val="0"/>
          <w:numId w:val="1"/>
        </w:numPr>
        <w:spacing w:after="60"/>
      </w:pPr>
      <w:r>
        <w:t xml:space="preserve">iii. The traditional textbook prediction of reduced employment</w:t>
      </w:r>
    </w:p>
    <w:p>
      <w:pPr>
        <w:pStyle w:val="ListParagraph"/>
        <w:numPr>
          <w:ilvl w:val="0"/>
          <w:numId w:val="1"/>
        </w:numPr>
        <w:spacing w:after="60"/>
      </w:pPr>
      <w:r>
        <w:t xml:space="preserve">iv. A widely cited study challenging conventional predictions</w:t>
      </w:r>
    </w:p>
    <w:p>
      <w:pPr>
        <w:pStyle w:val="ListParagraph"/>
        <w:numPr>
          <w:ilvl w:val="0"/>
          <w:numId w:val="1"/>
        </w:numPr>
        <w:spacing w:after="60"/>
      </w:pPr>
      <w:r>
        <w:t xml:space="preserve">v. The context-dependent nature of more recent findings</w:t>
      </w:r>
    </w:p>
    <w:p>
      <w:pPr>
        <w:pStyle w:val="ListParagraph"/>
        <w:numPr>
          <w:ilvl w:val="0"/>
          <w:numId w:val="1"/>
        </w:numPr>
        <w:spacing w:after="60"/>
      </w:pPr>
      <w:r>
        <w:t xml:space="preserve">vi. An enduring and widely studied policy question</w:t>
      </w:r>
    </w:p>
    <w:p>
      <w:pPr>
        <w:pStyle w:val="ListParagraph"/>
        <w:numPr>
          <w:ilvl w:val="0"/>
          <w:numId w:val="1"/>
        </w:numPr>
        <w:spacing w:after="60"/>
      </w:pPr>
      <w:r>
        <w:t xml:space="preserve">vii. International comparisons of minimum wage levels</w:t>
      </w:r>
    </w:p>
    <w:p>
      <w:pPr>
        <w:pStyle w:val="ListParagraph"/>
        <w:numPr>
          <w:ilvl w:val="0"/>
          <w:numId w:val="1"/>
        </w:numPr>
        <w:spacing w:after="60"/>
      </w:pPr>
      <w:r>
        <w:t xml:space="preserve">viii. The history of minimum wage legislation</w:t>
      </w:r>
    </w:p>
    <w:p>
      <w:pPr>
        <w:pStyle w:val="ListParagraph"/>
        <w:numPr>
          <w:ilvl w:val="0"/>
          <w:numId w:val="1"/>
        </w:numPr>
        <w:spacing w:after="60"/>
      </w:pPr>
      <w:r>
        <w:t xml:space="preserve">ix. Arguments for abolishing the minimum wage entirely</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 mention of specific researchers associated with an influential study</w:t>
      </w:r>
    </w:p>
    <w:p>
      <w:pPr>
        <w:spacing w:after="100"/>
      </w:pPr>
      <w:r>
        <w:t xml:space="preserve">21. an explanation of how monopsony power could allow wages and employment to rise together</w:t>
      </w:r>
    </w:p>
    <w:p>
      <w:pPr>
        <w:spacing w:after="100"/>
      </w:pPr>
      <w:r>
        <w:t xml:space="preserve">22. a list of alternative ways employers might respond to a minimum wage increase besides cutting jobs</w:t>
      </w:r>
    </w:p>
    <w:p>
      <w:pPr>
        <w:spacing w:after="100"/>
      </w:pPr>
      <w:r>
        <w:t xml:space="preserve">23. a statement that no single generalisation about minimum wage effects applies universally</w:t>
      </w:r>
    </w:p>
    <w:p>
      <w:pPr>
        <w:spacing w:after="60"/>
      </w:pPr>
    </w:p>
    <w:p>
      <w:pPr>
        <w:spacing w:after="120"/>
      </w:pPr>
      <w:r>
        <w:t xml:space="preserve">Questions 24–26: Complete the summary below using words from the box.</w:t>
      </w:r>
    </w:p>
    <w:p>
      <w:pPr>
        <w:spacing w:after="120"/>
      </w:pPr>
      <w:r>
        <w:rPr>
          <w:i/>
          <w:iCs/>
        </w:rPr>
        <w:t xml:space="preserve">monopsony power • competitive labour market • Card and Krueger • employment effects • minimum wage • non-wage benefits</w:t>
      </w:r>
    </w:p>
    <w:p>
      <w:pPr>
        <w:spacing w:after="120"/>
      </w:pPr>
      <w:r>
        <w:t xml:space="preserve">The traditional economic model predicts that a (24) _______________ set above the market equilibrium wage should reduce employment. However, research by (25) _______________ found no significant negative employment effect following a real-world wage increase. One theoretical explanation for this involves (26) _______________, in which employers possess some degree of wage-setting power over workers.</w:t>
      </w:r>
    </w:p>
    <w:p>
      <w:r>
        <w:br w:type="page"/>
      </w:r>
    </w:p>
    <w:p>
      <w:pPr>
        <w:pStyle w:val="Heading2"/>
        <w:spacing w:after="120" w:before="240"/>
      </w:pPr>
      <w:r>
        <w:t xml:space="preserve">PASSAGE 3 — Questions 27–40</w:t>
      </w:r>
    </w:p>
    <w:p>
      <w:pPr>
        <w:spacing w:after="120"/>
      </w:pPr>
      <w:r>
        <w:rPr>
          <w:b/>
          <w:bCs/>
        </w:rPr>
        <w:t xml:space="preserve">The Overjustification Effect and the Psychology of Intrinsic Motivation</w:t>
      </w:r>
    </w:p>
    <w:p>
      <w:pPr>
        <w:spacing w:after="120"/>
      </w:pPr>
      <w:r>
        <w:t xml:space="preserve">A. A substantial body of research within social psychology has documented a genuinely counterintuitive phenomenon: under certain identifiable conditions, offering external rewards for an activity that a person already found inherently and genuinely enjoyable can, somewhat paradoxically, actually reduce their subsequent intrinsic motivation to engage in that very same activity once the external reward is no longer available — a phenomenon researchers have termed the overjustification effect.</w:t>
      </w:r>
    </w:p>
    <w:p>
      <w:pPr>
        <w:spacing w:after="120"/>
      </w:pPr>
      <w:r>
        <w:t xml:space="preserve">B. One of the earliest and most frequently cited empirical demonstrations of this effect came from a study conducted by psychologists Mark Lepper, David Greene, and Richard Nisbett in 1973, in which young children who already showed clear genuine interest in drawing with markers were divided into groups: one group was explicitly promised a reward for drawing, a second group received the same reward unexpectedly, without any prior promise, and a third, control group received no reward at all. When subsequently observed during a later free-play period, children who had been explicitly promised a reward in advance showed significantly less spontaneous interest in drawing compared to children in either of the other two groups.</w:t>
      </w:r>
    </w:p>
    <w:p>
      <w:pPr>
        <w:spacing w:after="120"/>
      </w:pPr>
      <w:r>
        <w:t xml:space="preserve">C. The theoretical explanation most commonly offered for this phenomenon draws substantially on self-perception theory, which holds that people frequently infer their own internal motivations and attitudes by observing their own external behaviour, in much the same way an outside observer might. When an activity becomes explicitly and saliently associated with an external reward, individuals may unconsciously reinterpret their own participation as being primarily motivated by that reward, rather than by genuine underlying intrinsic interest or enjoyment, thereby subtly and progressively undermining their own prior sense of the activity as being inherently or intrinsically enjoyable in its own right.</w:t>
      </w:r>
    </w:p>
    <w:p>
      <w:pPr>
        <w:spacing w:after="120"/>
      </w:pPr>
      <w:r>
        <w:t xml:space="preserve">D. Subsequent research has identified several important factors that meaningfully moderate the strength, and indeed the very occurrence, of the overjustification effect. Rewards that are contingent specifically on task completion or on achieving a particular measurable level of performance appear to undermine intrinsic motivation considerably more reliably and severely than rewards that are simply given for mere participation, regardless of the level of performance or completion actually achieved. Similarly, rewards explicitly and saliently framed as reflecting genuine recognition of competence or skill appear less likely to undermine intrinsic motivation than rewards more straightforwardly and explicitly framed as simple, direct payment for completing a task.</w:t>
      </w:r>
    </w:p>
    <w:p>
      <w:pPr>
        <w:spacing w:after="120"/>
      </w:pPr>
      <w:r>
        <w:t xml:space="preserve">E. The practical implications of this body of research have been particularly influential, and at times genuinely contentious, within educational settings, where the widespread use of extrinsic rewards, such as grades, prizes, and other tangible incentives, has been persistently and increasingly questioned by some researchers and educators, who argue that an excessive and poorly considered reliance on such external incentives may inadvertently undermine precisely the kind of genuine, durable intrinsic motivation for learning that most educators would ultimately most wish to cultivate and sustain in their students over the longer term.</w:t>
      </w:r>
    </w:p>
    <w:p>
      <w:pPr>
        <w:spacing w:after="120"/>
      </w:pPr>
      <w:r>
        <w:t xml:space="preserve">F. Critics of the overjustification research, however, argue that the effect's real-world practical magnitude and broader significance may have been somewhat overstated in some popular and semi-popular accounts of the research. A meta-analysis conducted by psychologist Judy Cameron and colleagues in the 1990s concluded that the overjustification effect, while certainly genuinely real under specific and reasonably well-defined conditions, was considerably more limited and context-dependent in its practical scope than earlier research had sometimes been popularly interpreted to suggest, and that in numerous other contexts, external rewards could be productively and effectively combined with, rather than being thought of as necessarily and inevitably undermining, genuine intrinsic motivation.</w:t>
      </w:r>
    </w:p>
    <w:p>
      <w:pPr>
        <w:spacing w:after="120"/>
      </w:pPr>
      <w:r>
        <w:t xml:space="preserve">G. The broader theoretical debate connects directly to self-determination theory, an influential and widely cited psychological framework developed by Edward Deci and Richard Ryan, which more generally proposes that human motivation is most robustly and durably sustained when three fundamental psychological needs are adequately satisfied: autonomy, a genuine sense of choice and self-direction in one's actions; competence, a felt sense of mastery and demonstrable effectiveness; and relatedness, meaningful and genuine connection to other people, with external rewards potentially undermining intrinsic motivation specifically and primarily when they are experienced by the individual as controlling or coercive, rather than as genuinely supportive of these three underlying fundamental psychological needs.</w:t>
      </w:r>
    </w:p>
    <w:p>
      <w:pPr>
        <w:spacing w:after="60"/>
      </w:pPr>
    </w:p>
    <w:p>
      <w:pPr>
        <w:spacing w:after="120"/>
      </w:pPr>
      <w:r>
        <w:t xml:space="preserve">Questions 27–30: Choose the correct letter, A, B, C or D.</w:t>
      </w:r>
    </w:p>
    <w:p>
      <w:pPr>
        <w:spacing w:after="100"/>
      </w:pPr>
      <w:r>
        <w:t xml:space="preserve">27. What is the overjustification effect?
A. external rewards always increase intrinsic motivation
B. external rewards can reduce intrinsic motivation for an activity once the reward is unavailable
C. intrinsic motivation cannot be measured scientifically
D. children never enjoy drawing without a reward</w:t>
      </w:r>
    </w:p>
    <w:p>
      <w:pPr>
        <w:spacing w:after="100"/>
      </w:pPr>
      <w:r>
        <w:t xml:space="preserve">28. What did the 1973 Lepper, Greene, and Nisbett study find?
A. children promised a reward in advance showed less spontaneous later interest in drawing
B. all three groups of children showed identical levels of interest
C. unexpected rewards reduced interest more than promised rewards
D. rewards had no effect on any group</w:t>
      </w:r>
    </w:p>
    <w:p>
      <w:pPr>
        <w:spacing w:after="100"/>
      </w:pPr>
      <w:r>
        <w:t xml:space="preserve">29. According to paragraph C, what does self-perception theory propose?
A. people always know their true motivations directly
B. people infer their own motivations partly by observing their own behaviour
C. children cannot accurately assess their own interests
D. rewards have no effect on self-perception</w:t>
      </w:r>
    </w:p>
    <w:p>
      <w:pPr>
        <w:spacing w:after="100"/>
      </w:pPr>
      <w:r>
        <w:t xml:space="preserve">30. According to paragraph F, what did Judy Cameron's meta-analysis conclude?
A. the overjustification effect does not exist at all
B. the effect is real but more limited and context-dependent than sometimes suggested
C. rewards always undermine intrinsic motivation in every context
D. the original 1973 study was completely fabricated</w:t>
      </w:r>
    </w:p>
    <w:p>
      <w:pPr>
        <w:spacing w:after="60"/>
      </w:pPr>
    </w:p>
    <w:p>
      <w:pPr>
        <w:spacing w:after="120"/>
      </w:pPr>
      <w:r>
        <w:t xml:space="preserve">Questions 31–35: Do the following statements agree with the claims of the writer? Write YES, NO or NOT GIVEN.</w:t>
      </w:r>
    </w:p>
    <w:p>
      <w:pPr>
        <w:spacing w:after="100"/>
      </w:pPr>
      <w:r>
        <w:t xml:space="preserve">31. Rewards contingent on task completion undermine intrinsic motivation more reliably than rewards given for mere participation.</w:t>
      </w:r>
    </w:p>
    <w:p>
      <w:pPr>
        <w:spacing w:after="100"/>
      </w:pPr>
      <w:r>
        <w:t xml:space="preserve">32. The overjustification effect has had no influence on educational practice or debate.</w:t>
      </w:r>
    </w:p>
    <w:p>
      <w:pPr>
        <w:spacing w:after="100"/>
      </w:pPr>
      <w:r>
        <w:t xml:space="preserve">33. Self-determination theory identifies autonomy, competence, and relatedness as fundamental psychological needs.</w:t>
      </w:r>
    </w:p>
    <w:p>
      <w:pPr>
        <w:spacing w:after="100"/>
      </w:pPr>
      <w:r>
        <w:t xml:space="preserve">34. All researchers agree that external rewards should never be used in educational settings.</w:t>
      </w:r>
    </w:p>
    <w:p>
      <w:pPr>
        <w:spacing w:after="100"/>
      </w:pPr>
      <w:r>
        <w:t xml:space="preserve">35. External rewards experienced as controlling are more likely to undermine intrinsic motivation than those experienced as supportive.</w:t>
      </w:r>
    </w:p>
    <w:p>
      <w:pPr>
        <w:spacing w:after="60"/>
      </w:pPr>
    </w:p>
    <w:p>
      <w:pPr>
        <w:spacing w:after="120"/>
      </w:pPr>
      <w:r>
        <w:t xml:space="preserve">Questions 36–40: Complete the sentences below with NO MORE THAN THREE WORDS from the passage.</w:t>
      </w:r>
    </w:p>
    <w:p>
      <w:pPr>
        <w:spacing w:after="100"/>
      </w:pPr>
      <w:r>
        <w:t xml:space="preserve">36. The overjustification effect was demonstrated in a study conducted in _______________.</w:t>
      </w:r>
    </w:p>
    <w:p>
      <w:pPr>
        <w:spacing w:after="100"/>
      </w:pPr>
      <w:r>
        <w:t xml:space="preserve">37. Self-perception theory holds that people infer their own motivations partly by observing their own _______________.</w:t>
      </w:r>
    </w:p>
    <w:p>
      <w:pPr>
        <w:spacing w:after="100"/>
      </w:pPr>
      <w:r>
        <w:t xml:space="preserve">38. Rewards framed as reflecting genuine recognition of competence appear less likely to undermine motivation than rewards framed as simple _______________.</w:t>
      </w:r>
    </w:p>
    <w:p>
      <w:pPr>
        <w:spacing w:after="100"/>
      </w:pPr>
      <w:r>
        <w:t xml:space="preserve">39. Judy Cameron's meta-analysis was conducted in the _______________.</w:t>
      </w:r>
    </w:p>
    <w:p>
      <w:pPr>
        <w:spacing w:after="100"/>
      </w:pPr>
      <w:r>
        <w:t xml:space="preserve">40. Self-determination theory was developed by Edward Deci and _______________.</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list below shows the stages involved in recycling glass.</w:t>
      </w:r>
    </w:p>
    <w:p>
      <w:pPr>
        <w:spacing w:after="120"/>
      </w:pPr>
      <w:r>
        <w:t xml:space="preserve">Summarise the information by describing the main stages of the process, and make comparisons where relevant.</w:t>
      </w:r>
    </w:p>
    <w:p>
      <w:pPr>
        <w:spacing w:after="60"/>
      </w:pPr>
    </w:p>
    <w:p>
      <w:pPr>
        <w:spacing w:after="120"/>
      </w:pPr>
      <w:r>
        <w:rPr>
          <w:b/>
          <w:bCs/>
        </w:rPr>
        <w:t xml:space="preserve">The Process of Recycling Glass:</w:t>
      </w:r>
    </w:p>
    <w:p>
      <w:pPr>
        <w:pStyle w:val="ListParagraph"/>
        <w:numPr>
          <w:ilvl w:val="0"/>
          <w:numId w:val="1"/>
        </w:numPr>
        <w:spacing w:after="60"/>
      </w:pPr>
      <w:r>
        <w:t xml:space="preserve">1. Used glass bottles and jars are collected from recycling bins.</w:t>
      </w:r>
    </w:p>
    <w:p>
      <w:pPr>
        <w:pStyle w:val="ListParagraph"/>
        <w:numPr>
          <w:ilvl w:val="0"/>
          <w:numId w:val="1"/>
        </w:numPr>
        <w:spacing w:after="60"/>
      </w:pPr>
      <w:r>
        <w:t xml:space="preserve">2. Glass is transported to a recycling facility and sorted by colour.</w:t>
      </w:r>
    </w:p>
    <w:p>
      <w:pPr>
        <w:pStyle w:val="ListParagraph"/>
        <w:numPr>
          <w:ilvl w:val="0"/>
          <w:numId w:val="1"/>
        </w:numPr>
        <w:spacing w:after="60"/>
      </w:pPr>
      <w:r>
        <w:t xml:space="preserve">3. Sorted glass is crushed into small pieces called cullet.</w:t>
      </w:r>
    </w:p>
    <w:p>
      <w:pPr>
        <w:pStyle w:val="ListParagraph"/>
        <w:numPr>
          <w:ilvl w:val="0"/>
          <w:numId w:val="1"/>
        </w:numPr>
        <w:spacing w:after="60"/>
      </w:pPr>
      <w:r>
        <w:t xml:space="preserve">4. Cullet is cleaned to remove labels and contaminants.</w:t>
      </w:r>
    </w:p>
    <w:p>
      <w:pPr>
        <w:pStyle w:val="ListParagraph"/>
        <w:numPr>
          <w:ilvl w:val="0"/>
          <w:numId w:val="1"/>
        </w:numPr>
        <w:spacing w:after="60"/>
      </w:pPr>
      <w:r>
        <w:t xml:space="preserve">5. Clean cullet is melted in a furnace at high temperature.</w:t>
      </w:r>
    </w:p>
    <w:p>
      <w:pPr>
        <w:pStyle w:val="ListParagraph"/>
        <w:numPr>
          <w:ilvl w:val="0"/>
          <w:numId w:val="1"/>
        </w:numPr>
        <w:spacing w:after="60"/>
      </w:pPr>
      <w:r>
        <w:t xml:space="preserve">6. Molten glass is moulded into new bottles, jars, or other glass products.</w:t>
      </w:r>
    </w:p>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As more companies allow employees to work remotely, some believe this trend will have a negative effect on cities, while others believe it will benefit both workers and urban areas.</w:t>
      </w:r>
    </w:p>
    <w:p>
      <w:pPr>
        <w:spacing w:after="120"/>
      </w:pPr>
      <w:r>
        <w:t xml:space="preserve">Discuss both these views and give your own opinion.</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Do you like the area where you currently live? Why or why not?</w:t>
      </w:r>
    </w:p>
    <w:p>
      <w:pPr>
        <w:pStyle w:val="ListParagraph"/>
        <w:numPr>
          <w:ilvl w:val="0"/>
          <w:numId w:val="1"/>
        </w:numPr>
        <w:spacing w:after="60"/>
      </w:pPr>
      <w:r>
        <w:t xml:space="preserve">What would you change about your city or town if you could?</w:t>
      </w:r>
    </w:p>
    <w:p>
      <w:pPr>
        <w:pStyle w:val="ListParagraph"/>
        <w:numPr>
          <w:ilvl w:val="0"/>
          <w:numId w:val="1"/>
        </w:numPr>
        <w:spacing w:after="60"/>
      </w:pPr>
      <w:r>
        <w:t xml:space="preserve">Do you prefer living in a busy city or a quiet area?</w:t>
      </w:r>
    </w:p>
    <w:p>
      <w:pPr>
        <w:pStyle w:val="ListParagraph"/>
        <w:numPr>
          <w:ilvl w:val="0"/>
          <w:numId w:val="1"/>
        </w:numPr>
        <w:spacing w:after="60"/>
      </w:pPr>
      <w:r>
        <w:t xml:space="preserve">How has your neighbourhood changed since you first moved there, if at all?</w:t>
      </w:r>
    </w:p>
    <w:p>
      <w:pPr>
        <w:pStyle w:val="ListParagraph"/>
        <w:numPr>
          <w:ilvl w:val="0"/>
          <w:numId w:val="1"/>
        </w:numPr>
        <w:spacing w:after="60"/>
      </w:pPr>
      <w:r>
        <w:t xml:space="preserve">What kind of housing do most people live in where you're from?</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 change you would like to make to your local area.</w:t>
      </w:r>
    </w:p>
    <w:p>
      <w:pPr>
        <w:spacing w:after="120"/>
      </w:pPr>
      <w:r>
        <w:t xml:space="preserve">You should say:</w:t>
      </w:r>
    </w:p>
    <w:p>
      <w:pPr>
        <w:pStyle w:val="ListParagraph"/>
        <w:numPr>
          <w:ilvl w:val="0"/>
          <w:numId w:val="1"/>
        </w:numPr>
        <w:spacing w:after="60"/>
      </w:pPr>
      <w:r>
        <w:t xml:space="preserve">what the change would be</w:t>
      </w:r>
    </w:p>
    <w:p>
      <w:pPr>
        <w:pStyle w:val="ListParagraph"/>
        <w:numPr>
          <w:ilvl w:val="0"/>
          <w:numId w:val="1"/>
        </w:numPr>
        <w:spacing w:after="60"/>
      </w:pPr>
      <w:r>
        <w:t xml:space="preserve">why you think this change is needed</w:t>
      </w:r>
    </w:p>
    <w:p>
      <w:pPr>
        <w:pStyle w:val="ListParagraph"/>
        <w:numPr>
          <w:ilvl w:val="0"/>
          <w:numId w:val="1"/>
        </w:numPr>
        <w:spacing w:after="60"/>
      </w:pPr>
      <w:r>
        <w:t xml:space="preserve">how it could be achieved</w:t>
      </w:r>
    </w:p>
    <w:p>
      <w:pPr>
        <w:spacing w:after="120"/>
      </w:pPr>
      <w:r>
        <w:t xml:space="preserve">and explain what effect this change might have on the community.</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What are the biggest challenges facing cities today?</w:t>
      </w:r>
    </w:p>
    <w:p>
      <w:pPr>
        <w:pStyle w:val="ListParagraph"/>
        <w:numPr>
          <w:ilvl w:val="0"/>
          <w:numId w:val="1"/>
        </w:numPr>
        <w:spacing w:after="60"/>
      </w:pPr>
      <w:r>
        <w:t xml:space="preserve">Do you think local residents should have more say in how their neighbourhoods are developed?</w:t>
      </w:r>
    </w:p>
    <w:p>
      <w:pPr>
        <w:pStyle w:val="ListParagraph"/>
        <w:numPr>
          <w:ilvl w:val="0"/>
          <w:numId w:val="1"/>
        </w:numPr>
        <w:spacing w:after="60"/>
      </w:pPr>
      <w:r>
        <w:t xml:space="preserve">How can cities balance the needs of new development with preserving historical buildings and character?</w:t>
      </w:r>
    </w:p>
    <w:p>
      <w:pPr>
        <w:pStyle w:val="ListParagraph"/>
        <w:numPr>
          <w:ilvl w:val="0"/>
          <w:numId w:val="1"/>
        </w:numPr>
        <w:spacing w:after="60"/>
      </w:pPr>
      <w:r>
        <w:t xml:space="preserve">Do you think smaller towns will become more or less popular in the future compared to big cities?</w:t>
      </w:r>
    </w:p>
    <w:p>
      <w:pPr>
        <w:pStyle w:val="ListParagraph"/>
        <w:numPr>
          <w:ilvl w:val="0"/>
          <w:numId w:val="1"/>
        </w:numPr>
        <w:spacing w:after="60"/>
      </w:pPr>
      <w:r>
        <w:t xml:space="preserve">What role should governments play in ensuring affordable housing in growing cities?</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Chandra  2. 847213956  3. expiring  4. Central London  5. 20 July  6. 88.50  7. 2 / two  8. A  9. B  10. B</w:t>
      </w:r>
    </w:p>
    <w:p>
      <w:pPr>
        <w:spacing w:after="120"/>
      </w:pPr>
      <w:r>
        <w:t xml:space="preserve">11. twelfth  12. English Civil  13. 4 / four  14. Great Hall  15. Great Hall  16. 5:30 / five thirty  17. B  18. B  19. B  20. B</w:t>
      </w:r>
    </w:p>
    <w:p>
      <w:pPr>
        <w:spacing w:after="120"/>
      </w:pPr>
      <w:r>
        <w:t xml:space="preserve">21. B  22. B  23. A  24. A  25. A  26. B  27. C  28. B  29. A  30. C</w:t>
      </w:r>
    </w:p>
    <w:p>
      <w:pPr>
        <w:spacing w:after="120"/>
      </w:pPr>
      <w:r>
        <w:t xml:space="preserve">31. umami  32. Ikeda  33. smell  34. nasal  35. nose  36. exposure  37. supertasters  38. perception  39. food  40. Harold McGee</w:t>
      </w:r>
    </w:p>
    <w:p>
      <w:pPr>
        <w:spacing w:after="60"/>
      </w:pPr>
    </w:p>
    <w:p>
      <w:pPr>
        <w:pStyle w:val="Heading2"/>
        <w:spacing w:after="120" w:before="240"/>
      </w:pPr>
      <w:r>
        <w:t xml:space="preserve">Reading Answers</w:t>
      </w:r>
    </w:p>
    <w:p>
      <w:pPr>
        <w:spacing w:after="120"/>
      </w:pPr>
      <w:r>
        <w:t xml:space="preserve">1. TRUE  2. FALSE  3. TRUE  4. FALSE  5. TRUE  6. TRUE</w:t>
      </w:r>
    </w:p>
    <w:p>
      <w:pPr>
        <w:spacing w:after="120"/>
      </w:pPr>
      <w:r>
        <w:t xml:space="preserve">7. B  8. B  9. B</w:t>
      </w:r>
    </w:p>
    <w:p>
      <w:pPr>
        <w:spacing w:after="120"/>
      </w:pPr>
      <w:r>
        <w:t xml:space="preserve">10. drying / fermenting  11. 1920s and 1930s  12. 1920s  13. Montreal Protocol</w:t>
      </w:r>
    </w:p>
    <w:p>
      <w:pPr>
        <w:spacing w:after="120"/>
      </w:pPr>
      <w:r>
        <w:t xml:space="preserve">14. vi  15. iii  16. iv  17. i  18. ii  19. v</w:t>
      </w:r>
    </w:p>
    <w:p>
      <w:pPr>
        <w:spacing w:after="120"/>
      </w:pPr>
      <w:r>
        <w:t xml:space="preserve">20. C  21. D  22. E  23. F</w:t>
      </w:r>
    </w:p>
    <w:p>
      <w:pPr>
        <w:spacing w:after="120"/>
      </w:pPr>
      <w:r>
        <w:t xml:space="preserve">24. minimum wage  25. Card and Krueger  26. monopsony power</w:t>
      </w:r>
    </w:p>
    <w:p>
      <w:pPr>
        <w:spacing w:after="120"/>
      </w:pPr>
      <w:r>
        <w:t xml:space="preserve">27. B  28. A  29. B  30. B</w:t>
      </w:r>
    </w:p>
    <w:p>
      <w:pPr>
        <w:spacing w:after="120"/>
      </w:pPr>
      <w:r>
        <w:t xml:space="preserve">31. YES  32. NO  33. YES  34. NO  35. YES</w:t>
      </w:r>
    </w:p>
    <w:p>
      <w:pPr>
        <w:spacing w:after="120"/>
      </w:pPr>
      <w:r>
        <w:t xml:space="preserve">36. 1973  37. behaviour  38. payment  39. 1990s  40. Richard Ryan</w:t>
      </w:r>
    </w:p>
    <w:p>
      <w:pPr>
        <w:spacing w:after="60"/>
      </w:pPr>
    </w:p>
    <w:p>
      <w:pPr>
        <w:pStyle w:val="Heading2"/>
        <w:spacing w:after="120" w:before="240"/>
      </w:pPr>
      <w:r>
        <w:t xml:space="preserve">Writing and Speaking — Self-Assessment Notes</w:t>
      </w:r>
    </w:p>
    <w:p>
      <w:pPr>
        <w:spacing w:after="120"/>
      </w:pPr>
      <w:r>
        <w:t xml:space="preserve">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CALLUM: </w:t>
      </w:r>
      <w:r>
        <w:t xml:space="preserve">Good morning, National Passport Office, Callum speaking.</w:t>
      </w:r>
    </w:p>
    <w:p>
      <w:pPr>
        <w:spacing w:after="80"/>
      </w:pPr>
      <w:r>
        <w:rPr>
          <w:b/>
          <w:bCs/>
        </w:rPr>
        <w:t xml:space="preserve">PRIYA: </w:t>
      </w:r>
      <w:r>
        <w:t xml:space="preserve">Hi, I need to book an appointment to renew my passport.</w:t>
      </w:r>
    </w:p>
    <w:p>
      <w:pPr>
        <w:spacing w:after="80"/>
      </w:pPr>
      <w:r>
        <w:rPr>
          <w:b/>
          <w:bCs/>
        </w:rPr>
        <w:t xml:space="preserve">CALLUM: </w:t>
      </w:r>
      <w:r>
        <w:t xml:space="preserve">Of course, could I take your name?</w:t>
      </w:r>
    </w:p>
    <w:p>
      <w:pPr>
        <w:spacing w:after="80"/>
      </w:pPr>
      <w:r>
        <w:rPr>
          <w:b/>
          <w:bCs/>
        </w:rPr>
        <w:t xml:space="preserve">PRIYA: </w:t>
      </w:r>
      <w:r>
        <w:t xml:space="preserve">Priya — P-R-I-Y-A — Chandra, C-H-A-N-D-R-A.</w:t>
      </w:r>
    </w:p>
    <w:p>
      <w:pPr>
        <w:spacing w:after="80"/>
      </w:pPr>
      <w:r>
        <w:rPr>
          <w:b/>
          <w:bCs/>
        </w:rPr>
        <w:t xml:space="preserve">CALLUM: </w:t>
      </w:r>
      <w:r>
        <w:t xml:space="preserve">Thank you. Could I have your current passport number?</w:t>
      </w:r>
    </w:p>
    <w:p>
      <w:pPr>
        <w:spacing w:after="80"/>
      </w:pPr>
      <w:r>
        <w:rPr>
          <w:b/>
          <w:bCs/>
        </w:rPr>
        <w:t xml:space="preserve">PRIYA: </w:t>
      </w:r>
      <w:r>
        <w:t xml:space="preserve">Yes, it's 847213956.</w:t>
      </w:r>
    </w:p>
    <w:p>
      <w:pPr>
        <w:spacing w:after="80"/>
      </w:pPr>
      <w:r>
        <w:rPr>
          <w:b/>
          <w:bCs/>
        </w:rPr>
        <w:t xml:space="preserve">CALLUM: </w:t>
      </w:r>
      <w:r>
        <w:t xml:space="preserve">And what's prompting the renewal — is your passport expiring soon, or has it been lost or damaged?</w:t>
      </w:r>
    </w:p>
    <w:p>
      <w:pPr>
        <w:spacing w:after="80"/>
      </w:pPr>
      <w:r>
        <w:rPr>
          <w:b/>
          <w:bCs/>
        </w:rPr>
        <w:t xml:space="preserve">PRIYA: </w:t>
      </w:r>
      <w:r>
        <w:t xml:space="preserve">It's expiring soon, within the next couple of months.</w:t>
      </w:r>
    </w:p>
    <w:p>
      <w:pPr>
        <w:spacing w:after="80"/>
      </w:pPr>
      <w:r>
        <w:rPr>
          <w:b/>
          <w:bCs/>
        </w:rPr>
        <w:t xml:space="preserve">CALLUM: </w:t>
      </w:r>
      <w:r>
        <w:t xml:space="preserve">Understood. Which office location would you prefer to visit?</w:t>
      </w:r>
    </w:p>
    <w:p>
      <w:pPr>
        <w:spacing w:after="80"/>
      </w:pPr>
      <w:r>
        <w:rPr>
          <w:b/>
          <w:bCs/>
        </w:rPr>
        <w:t xml:space="preserve">PRIYA: </w:t>
      </w:r>
      <w:r>
        <w:t xml:space="preserve">The Central London office, if possible.</w:t>
      </w:r>
    </w:p>
    <w:p>
      <w:pPr>
        <w:spacing w:after="80"/>
      </w:pPr>
      <w:r>
        <w:rPr>
          <w:b/>
          <w:bCs/>
        </w:rPr>
        <w:t xml:space="preserve">CALLUM: </w:t>
      </w:r>
      <w:r>
        <w:t xml:space="preserve">Do you have a preferred appointment date?</w:t>
      </w:r>
    </w:p>
    <w:p>
      <w:pPr>
        <w:spacing w:after="80"/>
      </w:pPr>
      <w:r>
        <w:rPr>
          <w:b/>
          <w:bCs/>
        </w:rPr>
        <w:t xml:space="preserve">PRIYA: </w:t>
      </w:r>
      <w:r>
        <w:t xml:space="preserve">The 20th of July would work well for me.</w:t>
      </w:r>
    </w:p>
    <w:p>
      <w:pPr>
        <w:spacing w:after="80"/>
      </w:pPr>
      <w:r>
        <w:rPr>
          <w:b/>
          <w:bCs/>
        </w:rPr>
        <w:t xml:space="preserve">CALLUM: </w:t>
      </w:r>
      <w:r>
        <w:t xml:space="preserve">Let me check... yes, that date has availability. The standard processing fee is eighty-eight pounds fifty.</w:t>
      </w:r>
    </w:p>
    <w:p>
      <w:pPr>
        <w:spacing w:after="80"/>
      </w:pPr>
      <w:r>
        <w:rPr>
          <w:b/>
          <w:bCs/>
        </w:rPr>
        <w:t xml:space="preserve">PRIYA: </w:t>
      </w:r>
      <w:r>
        <w:t xml:space="preserve">What do I need to bring with me?</w:t>
      </w:r>
    </w:p>
    <w:p>
      <w:pPr>
        <w:spacing w:after="80"/>
      </w:pPr>
      <w:r>
        <w:rPr>
          <w:b/>
          <w:bCs/>
        </w:rPr>
        <w:t xml:space="preserve">CALLUM: </w:t>
      </w:r>
      <w:r>
        <w:t xml:space="preserve">You'll need to bring your current passport along with two passport photos meeting our specific size and format requirements.</w:t>
      </w:r>
    </w:p>
    <w:p>
      <w:pPr>
        <w:spacing w:after="80"/>
      </w:pPr>
      <w:r>
        <w:rPr>
          <w:b/>
          <w:bCs/>
        </w:rPr>
        <w:t xml:space="preserve">PRIYA: </w:t>
      </w:r>
      <w:r>
        <w:t xml:space="preserve">I'll get those sorted. How long does standard processing usually take?</w:t>
      </w:r>
    </w:p>
    <w:p>
      <w:pPr>
        <w:spacing w:after="80"/>
      </w:pPr>
      <w:r>
        <w:rPr>
          <w:b/>
          <w:bCs/>
        </w:rPr>
        <w:t xml:space="preserve">CALLUM: </w:t>
      </w:r>
      <w:r>
        <w:t xml:space="preserve">Standard processing typically takes around three weeks from your appointment date.</w:t>
      </w:r>
    </w:p>
    <w:p>
      <w:pPr>
        <w:spacing w:after="80"/>
      </w:pPr>
      <w:r>
        <w:rPr>
          <w:b/>
          <w:bCs/>
        </w:rPr>
        <w:t xml:space="preserve">PRIYA: </w:t>
      </w:r>
      <w:r>
        <w:t xml:space="preserve">Is there a faster option, in case I need it sooner?</w:t>
      </w:r>
    </w:p>
    <w:p>
      <w:pPr>
        <w:spacing w:after="80"/>
      </w:pPr>
      <w:r>
        <w:rPr>
          <w:b/>
          <w:bCs/>
        </w:rPr>
        <w:t xml:space="preserve">CALLUM: </w:t>
      </w:r>
      <w:r>
        <w:t xml:space="preserve">Yes, we do offer an expedited service for an additional fee, which reduces processing time to just one week.</w:t>
      </w:r>
    </w:p>
    <w:p>
      <w:pPr>
        <w:spacing w:after="80"/>
      </w:pPr>
      <w:r>
        <w:rPr>
          <w:b/>
          <w:bCs/>
        </w:rPr>
        <w:t xml:space="preserve">PRIYA: </w:t>
      </w:r>
      <w:r>
        <w:t xml:space="preserve">Good to know, I might need that. Thank you for the information!</w:t>
      </w:r>
    </w:p>
    <w:p>
      <w:pPr>
        <w:spacing w:after="60"/>
      </w:pPr>
    </w:p>
    <w:p>
      <w:pPr>
        <w:pStyle w:val="Heading2"/>
        <w:spacing w:after="120" w:before="240"/>
      </w:pPr>
      <w:r>
        <w:t xml:space="preserve">Section 2</w:t>
      </w:r>
    </w:p>
    <w:p>
      <w:pPr>
        <w:spacing w:after="120"/>
      </w:pPr>
      <w:r>
        <w:t xml:space="preserve">Good morning, and welcome to Ashcombe Castle. Before we begin our tour, let me share a little history.</w:t>
      </w:r>
    </w:p>
    <w:p>
      <w:pPr>
        <w:spacing w:after="120"/>
      </w:pPr>
      <w:r>
        <w:t xml:space="preserve">The castle was originally built in the twelfth century, though it has undergone numerous additions and modifications over the following centuries.</w:t>
      </w:r>
    </w:p>
    <w:p>
      <w:pPr>
        <w:spacing w:after="120"/>
      </w:pPr>
      <w:r>
        <w:t xml:space="preserve">It was besieged during the English Civil War, in the seventeenth century, and you'll still be able to see some of the damage from that period on parts of the outer walls.</w:t>
      </w:r>
    </w:p>
    <w:p>
      <w:pPr>
        <w:spacing w:after="120"/>
      </w:pPr>
      <w:r>
        <w:t xml:space="preserve">Of the original towers, four are still standing today, though a fifth was largely destroyed during the siege and was never fully rebuilt.</w:t>
      </w:r>
    </w:p>
    <w:p>
      <w:pPr>
        <w:spacing w:after="120"/>
      </w:pPr>
      <w:r>
        <w:t xml:space="preserve">Today's tour will include access to the castle's Great Hall, where medieval feasts and important gatherings would once have taken place.</w:t>
      </w:r>
    </w:p>
    <w:p>
      <w:pPr>
        <w:spacing w:after="120"/>
      </w:pPr>
      <w:r>
        <w:t xml:space="preserve">While there's plenty to see throughout the castle, it's actually the Great Hall that consistently proves the most popular room with our visitors, largely thanks to its impressive scale and beautifully preserved ceiling.</w:t>
      </w:r>
    </w:p>
    <w:p>
      <w:pPr>
        <w:spacing w:after="120"/>
      </w:pPr>
      <w:r>
        <w:t xml:space="preserve">The castle grounds close at five thirty, so do keep track of the time if you're planning to explore the gardens after the main tour.</w:t>
      </w:r>
    </w:p>
    <w:p>
      <w:pPr>
        <w:spacing w:after="120"/>
      </w:pPr>
      <w:r>
        <w:t xml:space="preserve">Now, a few practical details. The castle's dungeon is not open to general visitors on this standard tour — it's only accessible as part of our special evening history tours, which run separately and require advance booking.</w:t>
      </w:r>
    </w:p>
    <w:p>
      <w:pPr>
        <w:spacing w:after="120"/>
      </w:pPr>
      <w:r>
        <w:t xml:space="preserve">The tapestries you'll see displayed throughout the castle are actually a mixture of original medieval pieces and carefully made reproductions, since many of the originals have deteriorated too much over the centuries to remain safely on public display.</w:t>
      </w:r>
    </w:p>
    <w:p>
      <w:pPr>
        <w:spacing w:after="120"/>
      </w:pPr>
      <w:r>
        <w:t xml:space="preserve">Given the uneven stone floors and staircases throughout the castle, we'd strongly recommend wearing sturdy, comfortable footwear rather than anything more formal.</w:t>
      </w:r>
    </w:p>
    <w:p>
      <w:pPr>
        <w:spacing w:after="120"/>
      </w:pPr>
      <w:r>
        <w:t xml:space="preserve">Finally, I should mention that the castle hosts a popular annual festival, featuring historical re-enactments and medieval-style entertainment, which takes place every summer and draws visitors from across the region.</w:t>
      </w:r>
    </w:p>
    <w:p>
      <w:pPr>
        <w:spacing w:after="120"/>
      </w:pPr>
      <w:r>
        <w:t xml:space="preserve">Alright, let's begin our tour of the Great Hall!</w:t>
      </w:r>
    </w:p>
    <w:p>
      <w:pPr>
        <w:spacing w:after="60"/>
      </w:pPr>
    </w:p>
    <w:p>
      <w:pPr>
        <w:pStyle w:val="Heading2"/>
        <w:spacing w:after="120" w:before="240"/>
      </w:pPr>
      <w:r>
        <w:t xml:space="preserve">Section 3</w:t>
      </w:r>
    </w:p>
    <w:p>
      <w:pPr>
        <w:spacing w:after="80"/>
      </w:pPr>
      <w:r>
        <w:rPr>
          <w:b/>
          <w:bCs/>
        </w:rPr>
        <w:t xml:space="preserve">JASMINE: </w:t>
      </w:r>
      <w:r>
        <w:t xml:space="preserve">Theo, shall we plan our seminar on remote versus office work?</w:t>
      </w:r>
    </w:p>
    <w:p>
      <w:pPr>
        <w:spacing w:after="80"/>
      </w:pPr>
      <w:r>
        <w:rPr>
          <w:b/>
          <w:bCs/>
        </w:rPr>
        <w:t xml:space="preserve">THEO: </w:t>
      </w:r>
      <w:r>
        <w:t xml:space="preserve">Sure. My main argument is that office-based work facilitates spontaneous collaboration and informal mentorship — a lot of valuable knowledge transfer happens through casual conversations that just don't occur as naturally over video calls.</w:t>
      </w:r>
    </w:p>
    <w:p>
      <w:pPr>
        <w:spacing w:after="80"/>
      </w:pPr>
      <w:r>
        <w:rPr>
          <w:b/>
          <w:bCs/>
        </w:rPr>
        <w:t xml:space="preserve">JASMINE: </w:t>
      </w:r>
      <w:r>
        <w:t xml:space="preserve">That's a fair point. I want to counter with some evidence, though — there's a well-documented company that saw a measurable increase in output after switching entirely to remote work, which challenges the assumption that offices are always more productive.</w:t>
      </w:r>
    </w:p>
    <w:p>
      <w:pPr>
        <w:spacing w:after="80"/>
      </w:pPr>
      <w:r>
        <w:rPr>
          <w:b/>
          <w:bCs/>
        </w:rPr>
        <w:t xml:space="preserve">THEO: </w:t>
      </w:r>
      <w:r>
        <w:t xml:space="preserve">That's a useful example, we should definitely include it.</w:t>
      </w:r>
    </w:p>
    <w:p>
      <w:pPr>
        <w:spacing w:after="80"/>
      </w:pPr>
      <w:r>
        <w:rPr>
          <w:b/>
          <w:bCs/>
        </w:rPr>
        <w:t xml:space="preserve">DR OKONKWO: </w:t>
      </w:r>
      <w:r>
        <w:t xml:space="preserve">If I could suggest something — it might strengthen your presentation considerably to consider how outcomes actually vary by industry and job type, rather than treating remote versus office work as a single uniform question, since the answer likely differs significantly between, say, software engineering and healthcare.</w:t>
      </w:r>
    </w:p>
    <w:p>
      <w:pPr>
        <w:spacing w:after="80"/>
      </w:pPr>
      <w:r>
        <w:rPr>
          <w:b/>
          <w:bCs/>
        </w:rPr>
        <w:t xml:space="preserve">JASMINE: </w:t>
      </w:r>
      <w:r>
        <w:t xml:space="preserve">That's a really helpful distinction, thank you.</w:t>
      </w:r>
    </w:p>
    <w:p>
      <w:pPr>
        <w:spacing w:after="80"/>
      </w:pPr>
      <w:r>
        <w:rPr>
          <w:b/>
          <w:bCs/>
        </w:rPr>
        <w:t xml:space="preserve">THEO: </w:t>
      </w:r>
      <w:r>
        <w:t xml:space="preserve">Agreed, let's build that into our structure. Let's divide the remaining work. Jasmine, could you research that case study company in more detail?</w:t>
      </w:r>
    </w:p>
    <w:p>
      <w:pPr>
        <w:spacing w:after="80"/>
      </w:pPr>
      <w:r>
        <w:rPr>
          <w:b/>
          <w:bCs/>
        </w:rPr>
        <w:t xml:space="preserve">JASMINE: </w:t>
      </w:r>
      <w:r>
        <w:t xml:space="preserve">Sure, I'll do that.</w:t>
      </w:r>
    </w:p>
    <w:p>
      <w:pPr>
        <w:spacing w:after="80"/>
      </w:pPr>
      <w:r>
        <w:rPr>
          <w:b/>
          <w:bCs/>
        </w:rPr>
        <w:t xml:space="preserve">THEO: </w:t>
      </w:r>
      <w:r>
        <w:t xml:space="preserve">I'll present the case for office-based work in our opening section.</w:t>
      </w:r>
    </w:p>
    <w:p>
      <w:pPr>
        <w:spacing w:after="80"/>
      </w:pPr>
      <w:r>
        <w:rPr>
          <w:b/>
          <w:bCs/>
        </w:rPr>
        <w:t xml:space="preserve">JASMINE: </w:t>
      </w:r>
      <w:r>
        <w:t xml:space="preserve">For researching industry variation, I think we should do that together, since it's relevant to both our arguments.</w:t>
      </w:r>
    </w:p>
    <w:p>
      <w:pPr>
        <w:spacing w:after="80"/>
      </w:pPr>
      <w:r>
        <w:rPr>
          <w:b/>
          <w:bCs/>
        </w:rPr>
        <w:t xml:space="preserve">THEO: </w:t>
      </w:r>
      <w:r>
        <w:t xml:space="preserve">Agreed. I'll present the counterarguments about isolation and reduced social connection myself.</w:t>
      </w:r>
    </w:p>
    <w:p>
      <w:pPr>
        <w:spacing w:after="80"/>
      </w:pPr>
      <w:r>
        <w:rPr>
          <w:b/>
          <w:bCs/>
        </w:rPr>
        <w:t xml:space="preserve">JASMINE: </w:t>
      </w:r>
      <w:r>
        <w:t xml:space="preserve">And I'll prepare the presentation slides.</w:t>
      </w:r>
    </w:p>
    <w:p>
      <w:pPr>
        <w:spacing w:after="80"/>
      </w:pPr>
      <w:r>
        <w:rPr>
          <w:b/>
          <w:bCs/>
        </w:rPr>
        <w:t xml:space="preserve">THEO: </w:t>
      </w:r>
      <w:r>
        <w:t xml:space="preserve">Who's writing the introduction?</w:t>
      </w:r>
    </w:p>
    <w:p>
      <w:pPr>
        <w:spacing w:after="80"/>
      </w:pPr>
      <w:r>
        <w:rPr>
          <w:b/>
          <w:bCs/>
        </w:rPr>
        <w:t xml:space="preserve">JASMINE: </w:t>
      </w:r>
      <w:r>
        <w:t xml:space="preserve">Let's write that together, once we've finalised our overall structure.</w:t>
      </w:r>
    </w:p>
    <w:p>
      <w:pPr>
        <w:spacing w:after="60"/>
      </w:pPr>
    </w:p>
    <w:p>
      <w:pPr>
        <w:pStyle w:val="Heading2"/>
        <w:spacing w:after="120" w:before="240"/>
      </w:pPr>
      <w:r>
        <w:t xml:space="preserve">Section 4</w:t>
      </w:r>
    </w:p>
    <w:p>
      <w:pPr>
        <w:spacing w:after="120"/>
      </w:pPr>
      <w:r>
        <w:t xml:space="preserve">Today's lecture explores the science of taste and flavour perception — a field that turns out to be considerably more complex than most people initially assume.</w:t>
      </w:r>
    </w:p>
    <w:p>
      <w:pPr>
        <w:spacing w:after="120"/>
      </w:pPr>
      <w:r>
        <w:t xml:space="preserve">The tongue is generally understood to detect five basic tastes: sweet, sour, salty, bitter, and umami, a savoury taste associated with foods like broth, mushrooms, and aged cheese.</w:t>
      </w:r>
    </w:p>
    <w:p>
      <w:pPr>
        <w:spacing w:after="120"/>
      </w:pPr>
      <w:r>
        <w:t xml:space="preserve">This fifth taste, umami, was formally identified and named by the Japanese researcher Kikunae Ikeda in the early twentieth century, though it took considerably longer for the wider scientific community to fully accept it as a distinct basic taste category.</w:t>
      </w:r>
    </w:p>
    <w:p>
      <w:pPr>
        <w:spacing w:after="120"/>
      </w:pPr>
      <w:r>
        <w:t xml:space="preserve">Here's something that surprises many people: most of what we actually perceive as "flavour" doesn't come from taste at all, but from smell.</w:t>
      </w:r>
    </w:p>
    <w:p>
      <w:pPr>
        <w:spacing w:after="120"/>
      </w:pPr>
      <w:r>
        <w:t xml:space="preserve">Flavour perception primarily occurs when aroma molecules from food travel up into the nasal cavity, where they interact with olfactory receptors, combining with basic taste signals from the tongue to create the rich, complex flavour experience we're familiar with.</w:t>
      </w:r>
    </w:p>
    <w:p>
      <w:pPr>
        <w:spacing w:after="120"/>
      </w:pPr>
      <w:r>
        <w:t xml:space="preserve">This explains a common everyday experience: food tastes noticeably different, often quite bland, when someone has a blocked nose due to a cold, since much of the flavour information we normally rely on simply isn't reaching those smell receptors.</w:t>
      </w:r>
    </w:p>
    <w:p>
      <w:pPr>
        <w:spacing w:after="120"/>
      </w:pPr>
      <w:r>
        <w:t xml:space="preserve">Individual taste preferences are shaped by a combination of genetics and early exposure — children who are exposed to a wide variety of flavours early in life, for instance, tend to develop broader and more adventurous food preferences later on.</w:t>
      </w:r>
    </w:p>
    <w:p>
      <w:pPr>
        <w:spacing w:after="120"/>
      </w:pPr>
      <w:r>
        <w:t xml:space="preserve">Interestingly, some individuals are genetically more sensitive to certain bitter compounds than others — these individuals are sometimes referred to as supertasters, and they often show stronger aversions to naturally bitter foods, such as certain vegetables, compared to the general population.</w:t>
      </w:r>
    </w:p>
    <w:p>
      <w:pPr>
        <w:spacing w:after="120"/>
      </w:pPr>
      <w:r>
        <w:t xml:space="preserve">Beyond taste and smell, texture and temperature also significantly influence our overall flavour perception — the same basic flavour can seem noticeably more or less appealing depending on whether food is served hot or cold, or whether it has a smooth or crunchy texture.</w:t>
      </w:r>
    </w:p>
    <w:p>
      <w:pPr>
        <w:spacing w:after="120"/>
      </w:pPr>
      <w:r>
        <w:t xml:space="preserve">The food industry makes extensive use of this research when designing new products, carefully engineering combinations of taste, aroma, and texture specifically intended to maximise consumer appeal.</w:t>
      </w:r>
    </w:p>
    <w:p>
      <w:pPr>
        <w:spacing w:after="120"/>
      </w:pPr>
      <w:r>
        <w:t xml:space="preserve">If you'd like to explore this topic further, I'd recommend the book by food scientist Harold McGee, which offers a wonderfully detailed and accessible exploration of the science underlying food and flavour.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2026-07-22T11:34:29.208Z</dcterms:created>
  <dcterms:modified xsi:type="dcterms:W3CDTF">2026-07-22T11:34:29.208Z</dcterms:modified>
</cp:coreProperties>
</file>

<file path=docProps/custom.xml><?xml version="1.0" encoding="utf-8"?>
<Properties xmlns="http://schemas.openxmlformats.org/officeDocument/2006/custom-properties" xmlns:vt="http://schemas.openxmlformats.org/officeDocument/2006/docPropsVTypes"/>
</file>