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FBF" w:rsidRDefault="00601E31">
      <w:pPr>
        <w:shd w:val="clear" w:color="auto" w:fill="FFFFFF"/>
        <w:spacing w:after="150" w:line="300" w:lineRule="atLeast"/>
        <w:jc w:val="center"/>
        <w:rPr>
          <w:rFonts w:ascii="Times New Roman" w:eastAsia="Times New Roman" w:hAnsi="Times New Roman" w:cs="Times New Roman"/>
          <w:color w:val="333333"/>
          <w:sz w:val="28"/>
        </w:rPr>
      </w:pPr>
      <w:r>
        <w:rPr>
          <w:rFonts w:ascii="Times New Roman" w:eastAsia="Times New Roman" w:hAnsi="Times New Roman" w:cs="Times New Roman"/>
          <w:b/>
          <w:color w:val="333333"/>
          <w:sz w:val="28"/>
        </w:rPr>
        <w:t>CỘNG HÒA XÃ HỘI CHỦ NGHĨA VIỆT NAM</w:t>
      </w:r>
    </w:p>
    <w:p w:rsidR="00101FBF" w:rsidRDefault="00601E31">
      <w:pPr>
        <w:shd w:val="clear" w:color="auto" w:fill="FFFFFF"/>
        <w:spacing w:after="150" w:line="300" w:lineRule="atLeast"/>
        <w:jc w:val="center"/>
        <w:rPr>
          <w:rFonts w:ascii="Times New Roman" w:eastAsia="Times New Roman" w:hAnsi="Times New Roman" w:cs="Times New Roman"/>
          <w:color w:val="333333"/>
          <w:sz w:val="28"/>
        </w:rPr>
      </w:pPr>
      <w:r>
        <w:rPr>
          <w:rFonts w:ascii="Times New Roman" w:eastAsia="Times New Roman" w:hAnsi="Times New Roman" w:cs="Times New Roman"/>
          <w:b/>
          <w:color w:val="000000"/>
          <w:sz w:val="28"/>
        </w:rPr>
        <w:t>Độc lập – Tự do – Hạnh phúc</w:t>
      </w:r>
    </w:p>
    <w:p w:rsidR="00101FBF" w:rsidRDefault="00601E31">
      <w:pPr>
        <w:shd w:val="clear" w:color="auto" w:fill="FFFFFF"/>
        <w:spacing w:after="150" w:line="300" w:lineRule="atLeast"/>
        <w:rPr>
          <w:rFonts w:ascii="Times New Roman" w:eastAsia="Times New Roman" w:hAnsi="Times New Roman" w:cs="Times New Roman"/>
          <w:color w:val="333333"/>
          <w:sz w:val="28"/>
        </w:rPr>
      </w:pPr>
      <w:r>
        <w:rPr>
          <w:rFonts w:ascii="Times New Roman" w:eastAsia="Times New Roman" w:hAnsi="Times New Roman" w:cs="Times New Roman"/>
          <w:color w:val="000000"/>
          <w:sz w:val="28"/>
        </w:rPr>
        <w:t>                                                                               </w:t>
      </w:r>
    </w:p>
    <w:p w:rsidR="00101FBF" w:rsidRDefault="00601E31">
      <w:pPr>
        <w:shd w:val="clear" w:color="auto" w:fill="FFFFFF"/>
        <w:spacing w:after="150" w:line="300" w:lineRule="atLeast"/>
        <w:jc w:val="right"/>
        <w:rPr>
          <w:rFonts w:ascii="Times New Roman" w:eastAsia="Times New Roman" w:hAnsi="Times New Roman" w:cs="Times New Roman"/>
          <w:color w:val="333333"/>
          <w:sz w:val="28"/>
        </w:rPr>
      </w:pPr>
      <w:r>
        <w:rPr>
          <w:rFonts w:ascii="Times New Roman" w:eastAsia="Times New Roman" w:hAnsi="Times New Roman" w:cs="Times New Roman"/>
          <w:color w:val="000000"/>
          <w:sz w:val="28"/>
        </w:rPr>
        <w:t>                                                          Hà Nội, Ngày 03 tháng 04 năm 2016</w:t>
      </w:r>
    </w:p>
    <w:p w:rsidR="00101FBF" w:rsidRDefault="00601E31">
      <w:pPr>
        <w:shd w:val="clear" w:color="auto" w:fill="FFFFFF"/>
        <w:spacing w:after="150" w:line="300" w:lineRule="atLeast"/>
        <w:jc w:val="center"/>
        <w:rPr>
          <w:rFonts w:ascii="Times New Roman" w:eastAsia="Times New Roman" w:hAnsi="Times New Roman" w:cs="Times New Roman"/>
          <w:color w:val="333333"/>
          <w:sz w:val="36"/>
        </w:rPr>
      </w:pPr>
      <w:r>
        <w:rPr>
          <w:rFonts w:ascii="Times New Roman" w:eastAsia="Times New Roman" w:hAnsi="Times New Roman" w:cs="Times New Roman"/>
          <w:b/>
          <w:color w:val="000000"/>
          <w:sz w:val="36"/>
        </w:rPr>
        <w:t>ĐƠN KIẾN NGHỊ</w:t>
      </w:r>
    </w:p>
    <w:p w:rsidR="00101FBF" w:rsidRDefault="00601E31">
      <w:pPr>
        <w:shd w:val="clear" w:color="auto" w:fill="FFFFFF"/>
        <w:spacing w:after="150" w:line="300" w:lineRule="atLeast"/>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p>
    <w:p w:rsidR="00101FBF" w:rsidRDefault="00601E31">
      <w:pPr>
        <w:shd w:val="clear" w:color="auto" w:fill="FFFFFF"/>
        <w:spacing w:after="150" w:line="300" w:lineRule="atLeast"/>
        <w:ind w:firstLine="720"/>
        <w:jc w:val="both"/>
        <w:rPr>
          <w:rFonts w:ascii="Times New Roman" w:eastAsia="Times New Roman" w:hAnsi="Times New Roman" w:cs="Times New Roman"/>
          <w:b/>
          <w:color w:val="000000"/>
          <w:sz w:val="28"/>
        </w:rPr>
      </w:pPr>
      <w:r>
        <w:rPr>
          <w:rFonts w:ascii="Times New Roman" w:eastAsia="Times New Roman" w:hAnsi="Times New Roman" w:cs="Times New Roman"/>
          <w:b/>
          <w:i/>
          <w:color w:val="000000"/>
          <w:sz w:val="28"/>
        </w:rPr>
        <w:t>Kính gửi</w:t>
      </w:r>
      <w:r>
        <w:rPr>
          <w:rFonts w:ascii="Times New Roman" w:eastAsia="Times New Roman" w:hAnsi="Times New Roman" w:cs="Times New Roman"/>
          <w:i/>
          <w:color w:val="000000"/>
          <w:sz w:val="28"/>
        </w:rPr>
        <w:t>:</w:t>
      </w:r>
      <w:r>
        <w:rPr>
          <w:rFonts w:ascii="Times New Roman" w:eastAsia="Times New Roman" w:hAnsi="Times New Roman" w:cs="Times New Roman"/>
          <w:color w:val="000000"/>
          <w:sz w:val="28"/>
        </w:rPr>
        <w:t>     -</w:t>
      </w:r>
      <w:r>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ab/>
        <w:t>Công ty cổ phần đầu tư địa ốc Alaska</w:t>
      </w:r>
    </w:p>
    <w:p w:rsidR="00101FBF" w:rsidRDefault="00601E31">
      <w:pPr>
        <w:shd w:val="clear" w:color="auto" w:fill="FFFFFF"/>
        <w:spacing w:after="150" w:line="300" w:lineRule="atLeast"/>
        <w:ind w:left="2160"/>
        <w:jc w:val="both"/>
        <w:rPr>
          <w:rFonts w:ascii="Times New Roman" w:eastAsia="Times New Roman" w:hAnsi="Times New Roman" w:cs="Times New Roman"/>
          <w:b/>
          <w:i/>
          <w:color w:val="333333"/>
          <w:sz w:val="28"/>
        </w:rPr>
      </w:pPr>
      <w:r>
        <w:rPr>
          <w:rFonts w:ascii="Times New Roman" w:eastAsia="Times New Roman" w:hAnsi="Times New Roman" w:cs="Times New Roman"/>
          <w:color w:val="333333"/>
          <w:sz w:val="28"/>
        </w:rPr>
        <w:t>-</w:t>
      </w:r>
      <w:r>
        <w:rPr>
          <w:rFonts w:ascii="Times New Roman" w:eastAsia="Times New Roman" w:hAnsi="Times New Roman" w:cs="Times New Roman"/>
          <w:color w:val="333333"/>
          <w:sz w:val="28"/>
        </w:rPr>
        <w:tab/>
      </w:r>
      <w:r>
        <w:rPr>
          <w:rFonts w:ascii="Times New Roman" w:eastAsia="Times New Roman" w:hAnsi="Times New Roman" w:cs="Times New Roman"/>
          <w:b/>
          <w:color w:val="333333"/>
          <w:sz w:val="28"/>
        </w:rPr>
        <w:t>Sàn giao dịch bất động sản World Star Land-CEN Group</w:t>
      </w:r>
    </w:p>
    <w:p w:rsidR="00101FBF" w:rsidRDefault="00601E31">
      <w:pPr>
        <w:shd w:val="clear" w:color="auto" w:fill="FFFFFF"/>
        <w:spacing w:after="150" w:line="300" w:lineRule="atLeast"/>
        <w:jc w:val="both"/>
        <w:rPr>
          <w:rFonts w:ascii="Times New Roman" w:eastAsia="Times New Roman" w:hAnsi="Times New Roman" w:cs="Times New Roman"/>
          <w:i/>
          <w:color w:val="333333"/>
          <w:sz w:val="28"/>
        </w:rPr>
      </w:pPr>
      <w:r>
        <w:rPr>
          <w:rFonts w:ascii="Times New Roman" w:eastAsia="Times New Roman" w:hAnsi="Times New Roman" w:cs="Times New Roman"/>
          <w:i/>
          <w:color w:val="333333"/>
          <w:sz w:val="28"/>
        </w:rPr>
        <w:t>- Căn cứ vào Luật Kinh doanh bất động sản 66/2014/QH13</w:t>
      </w:r>
      <w:r>
        <w:t xml:space="preserve"> </w:t>
      </w:r>
      <w:r>
        <w:rPr>
          <w:rFonts w:ascii="Times New Roman" w:eastAsia="Times New Roman" w:hAnsi="Times New Roman" w:cs="Times New Roman"/>
          <w:i/>
          <w:color w:val="333333"/>
          <w:sz w:val="28"/>
        </w:rPr>
        <w:t>được Quốc hội nước Cộng hòa xã hội chủ nghĩa Việt Nam thông qua ngày 25 tháng 11 năm 2014;</w:t>
      </w:r>
    </w:p>
    <w:p w:rsidR="00101FBF" w:rsidRDefault="00601E31">
      <w:pPr>
        <w:shd w:val="clear" w:color="auto" w:fill="FFFFFF"/>
        <w:spacing w:after="150" w:line="300" w:lineRule="atLeast"/>
        <w:jc w:val="both"/>
        <w:rPr>
          <w:rFonts w:ascii="Times New Roman" w:eastAsia="Times New Roman" w:hAnsi="Times New Roman" w:cs="Times New Roman"/>
          <w:i/>
          <w:color w:val="333333"/>
          <w:sz w:val="28"/>
        </w:rPr>
      </w:pPr>
      <w:r>
        <w:rPr>
          <w:rFonts w:ascii="Times New Roman" w:eastAsia="Times New Roman" w:hAnsi="Times New Roman" w:cs="Times New Roman"/>
          <w:i/>
          <w:color w:val="333333"/>
          <w:sz w:val="28"/>
        </w:rPr>
        <w:t>- Căn cứ Thông tư 07/2015/TT-NHNN</w:t>
      </w:r>
      <w:r>
        <w:t xml:space="preserve"> </w:t>
      </w:r>
      <w:r>
        <w:rPr>
          <w:rFonts w:ascii="Times New Roman" w:hAnsi="Times New Roman" w:cs="Times New Roman"/>
          <w:i/>
          <w:sz w:val="28"/>
        </w:rPr>
        <w:t>ngày</w:t>
      </w:r>
      <w:r>
        <w:t xml:space="preserve"> </w:t>
      </w:r>
      <w:r>
        <w:rPr>
          <w:rFonts w:ascii="Times New Roman" w:eastAsia="Times New Roman" w:hAnsi="Times New Roman" w:cs="Times New Roman"/>
          <w:i/>
          <w:color w:val="333333"/>
          <w:sz w:val="28"/>
        </w:rPr>
        <w:t>25/6/2015 quy định về bảo lãnh ngân hàng;</w:t>
      </w:r>
    </w:p>
    <w:p w:rsidR="00101FBF" w:rsidRDefault="00601E31">
      <w:pPr>
        <w:shd w:val="clear" w:color="auto" w:fill="FFFFFF"/>
        <w:spacing w:after="150" w:line="300" w:lineRule="atLeast"/>
        <w:jc w:val="both"/>
        <w:rPr>
          <w:rFonts w:ascii="Times New Roman" w:eastAsia="Times New Roman" w:hAnsi="Times New Roman" w:cs="Times New Roman"/>
          <w:i/>
          <w:color w:val="333333"/>
          <w:sz w:val="28"/>
        </w:rPr>
      </w:pPr>
      <w:r>
        <w:rPr>
          <w:rFonts w:ascii="Times New Roman" w:eastAsia="Times New Roman" w:hAnsi="Times New Roman" w:cs="Times New Roman"/>
          <w:i/>
          <w:color w:val="333333"/>
          <w:sz w:val="28"/>
        </w:rPr>
        <w:t>- Căn cứ hợp đồng vay vốn, phiếu đặt chỗ các căn hộ đã ký giữa chủ đầu từ (CĐT) là Công ty Cổ phần đầu tư địa ốc Alaska và khách hàng mua Dự án chung cư FLC Garden City Đại Mỗ;</w:t>
      </w:r>
    </w:p>
    <w:p w:rsidR="00101FBF" w:rsidRDefault="00601E31">
      <w:pPr>
        <w:shd w:val="clear" w:color="auto" w:fill="FFFFFF"/>
        <w:spacing w:after="150" w:line="300" w:lineRule="atLeast"/>
        <w:jc w:val="both"/>
        <w:rPr>
          <w:rFonts w:ascii="Times New Roman" w:eastAsia="Times New Roman" w:hAnsi="Times New Roman" w:cs="Times New Roman"/>
          <w:i/>
          <w:color w:val="333333"/>
          <w:sz w:val="28"/>
        </w:rPr>
      </w:pPr>
      <w:r>
        <w:rPr>
          <w:rFonts w:ascii="Times New Roman" w:eastAsia="Times New Roman" w:hAnsi="Times New Roman" w:cs="Times New Roman"/>
          <w:i/>
          <w:color w:val="333333"/>
          <w:sz w:val="28"/>
        </w:rPr>
        <w:t xml:space="preserve">- Căn cứ vào tiến độ thực tế của dự án án </w:t>
      </w:r>
      <w:proofErr w:type="gramStart"/>
      <w:r>
        <w:rPr>
          <w:rFonts w:ascii="Times New Roman" w:eastAsia="Times New Roman" w:hAnsi="Times New Roman" w:cs="Times New Roman"/>
          <w:i/>
          <w:color w:val="333333"/>
          <w:sz w:val="28"/>
        </w:rPr>
        <w:t>chung</w:t>
      </w:r>
      <w:proofErr w:type="gramEnd"/>
      <w:r>
        <w:rPr>
          <w:rFonts w:ascii="Times New Roman" w:eastAsia="Times New Roman" w:hAnsi="Times New Roman" w:cs="Times New Roman"/>
          <w:i/>
          <w:color w:val="333333"/>
          <w:sz w:val="28"/>
        </w:rPr>
        <w:t xml:space="preserve"> cư FLC Garden City Đại Mỗ;</w:t>
      </w:r>
    </w:p>
    <w:p w:rsidR="00101FBF" w:rsidRDefault="00601E31">
      <w:pPr>
        <w:shd w:val="clear" w:color="auto" w:fill="FFFFFF"/>
        <w:spacing w:after="150" w:line="300" w:lineRule="atLeast"/>
        <w:jc w:val="both"/>
        <w:rPr>
          <w:rFonts w:ascii="Times New Roman" w:eastAsia="Times New Roman" w:hAnsi="Times New Roman" w:cs="Times New Roman"/>
          <w:i/>
          <w:color w:val="000000"/>
          <w:sz w:val="28"/>
        </w:rPr>
      </w:pPr>
      <w:r>
        <w:rPr>
          <w:rFonts w:ascii="Times New Roman" w:eastAsia="Times New Roman" w:hAnsi="Times New Roman" w:cs="Times New Roman"/>
          <w:i/>
          <w:color w:val="333333"/>
          <w:sz w:val="28"/>
        </w:rPr>
        <w:t>- Căn cứ phiếu hẹn trả hợp đồng mua bán các căn hộ đã tiến hành ký hợp đồng mua bán (</w:t>
      </w:r>
      <w:proofErr w:type="gramStart"/>
      <w:r>
        <w:rPr>
          <w:rFonts w:ascii="Times New Roman" w:eastAsia="Times New Roman" w:hAnsi="Times New Roman" w:cs="Times New Roman"/>
          <w:i/>
          <w:color w:val="333333"/>
          <w:sz w:val="28"/>
        </w:rPr>
        <w:t>HĐMB</w:t>
      </w:r>
      <w:proofErr w:type="gramEnd"/>
      <w:r>
        <w:rPr>
          <w:rFonts w:ascii="Times New Roman" w:eastAsia="Times New Roman" w:hAnsi="Times New Roman" w:cs="Times New Roman"/>
          <w:i/>
          <w:color w:val="333333"/>
          <w:sz w:val="28"/>
        </w:rPr>
        <w:t>)</w:t>
      </w:r>
    </w:p>
    <w:p w:rsidR="00101FBF" w:rsidRDefault="00601E31">
      <w:pPr>
        <w:shd w:val="clear" w:color="auto" w:fill="FFFFFF"/>
        <w:spacing w:after="150" w:line="300" w:lineRule="atLeast"/>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t>Để bảo đảm quyền lợi của khách hàng tham gia mua nhà tại Dự án FLC Garden City Đại Mỗ - Từ Liêm – Hà Nội, tập thể các khách hàng có một số ý kiến đề nghị CĐT là Công ty cổ phần đầu tư địa ốc Alaska xem xét, trả lời khách hàng, cụ thế như sau:</w:t>
      </w:r>
    </w:p>
    <w:p w:rsidR="00101FBF" w:rsidRDefault="00601E31">
      <w:pPr>
        <w:pStyle w:val="ListParagraph"/>
        <w:numPr>
          <w:ilvl w:val="0"/>
          <w:numId w:val="4"/>
        </w:numPr>
        <w:shd w:val="clear" w:color="auto" w:fill="FFFFFF"/>
        <w:spacing w:after="150" w:line="300" w:lineRule="atLeast"/>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Pháp lý của Dự án FLC Garden City Đại Mỗ</w:t>
      </w:r>
    </w:p>
    <w:p w:rsidR="00101FBF" w:rsidRDefault="00601E31">
      <w:pPr>
        <w:pStyle w:val="ListParagraph"/>
        <w:shd w:val="clear" w:color="auto" w:fill="FFFFFF"/>
        <w:spacing w:after="150" w:line="300" w:lineRule="atLeast"/>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Căn cứ Điều 55 Luật Kinh doanh bất động sản 66/2014/QH13 quy định về </w:t>
      </w:r>
      <w:r>
        <w:rPr>
          <w:rFonts w:ascii="Times New Roman" w:eastAsia="Times New Roman" w:hAnsi="Times New Roman" w:cs="Times New Roman"/>
          <w:b/>
          <w:i/>
          <w:color w:val="000000"/>
          <w:sz w:val="28"/>
        </w:rPr>
        <w:t>Điều kiện của bất động sản hình thành trong tương lai được đưa vào kinh doanh</w:t>
      </w:r>
      <w:r>
        <w:rPr>
          <w:rFonts w:ascii="Times New Roman" w:eastAsia="Times New Roman" w:hAnsi="Times New Roman" w:cs="Times New Roman"/>
          <w:color w:val="000000"/>
          <w:sz w:val="28"/>
        </w:rPr>
        <w:t xml:space="preserve"> như sau:</w:t>
      </w:r>
    </w:p>
    <w:p w:rsidR="00101FBF" w:rsidRDefault="00601E31">
      <w:pPr>
        <w:shd w:val="clear" w:color="auto" w:fill="FFFFFF"/>
        <w:spacing w:after="150" w:line="300" w:lineRule="atLeast"/>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“Có giấy tờ về quyền sử dụng đất, hồ sơ dự án, thiết kế bản vẽ thi công đã được cấp có thẩm quyền phê duyệt, Giấy phép xây dựng đối với trường hợp phải có Giấy phép xây dựng, giấy tờ về nghiệm thu việc hoàn thành xây dựng cơ sở hạ tầng kỹ thuật tương ứng theo tiến độ dự án; trường hợp là nhà chung cư, tòa nhà </w:t>
      </w:r>
      <w:r>
        <w:rPr>
          <w:rFonts w:ascii="Times New Roman" w:eastAsia="Times New Roman" w:hAnsi="Times New Roman" w:cs="Times New Roman"/>
          <w:i/>
          <w:color w:val="000000"/>
          <w:sz w:val="28"/>
        </w:rPr>
        <w:lastRenderedPageBreak/>
        <w:t>hỗn hợp có mục đích để ở hình thành trong tương lai thì phải có biên bản nghiệm thu đã hoàn thành xong phần móng của tòa nhà đó.</w:t>
      </w:r>
    </w:p>
    <w:p w:rsidR="00101FBF" w:rsidRDefault="00601E31">
      <w:pPr>
        <w:shd w:val="clear" w:color="auto" w:fill="FFFFFF"/>
        <w:spacing w:after="150" w:line="300" w:lineRule="atLeast"/>
        <w:jc w:val="both"/>
        <w:rPr>
          <w:rFonts w:ascii="Times New Roman" w:eastAsia="Times New Roman" w:hAnsi="Times New Roman" w:cs="Times New Roman"/>
          <w:i/>
          <w:color w:val="000000"/>
          <w:sz w:val="28"/>
        </w:rPr>
      </w:pPr>
      <w:proofErr w:type="gramStart"/>
      <w:r>
        <w:rPr>
          <w:rFonts w:ascii="Times New Roman" w:eastAsia="Times New Roman" w:hAnsi="Times New Roman" w:cs="Times New Roman"/>
          <w:i/>
          <w:color w:val="000000"/>
          <w:sz w:val="28"/>
        </w:rPr>
        <w:t>Trước khi bán, cho thuê mua nhà ở hình thành trong tương lai, chủ đầu tư phải có văn bản thông báo cho cơ quan quản lý nhà ở cấp tỉnh về việc nhà ở đủ điều kiện được bán, cho thuê mua.</w:t>
      </w:r>
      <w:proofErr w:type="gramEnd"/>
    </w:p>
    <w:p w:rsidR="00101FBF" w:rsidRDefault="00601E31">
      <w:pPr>
        <w:shd w:val="clear" w:color="auto" w:fill="FFFFFF"/>
        <w:spacing w:after="150" w:line="300" w:lineRule="atLeast"/>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Trong thời hạn 15 ngày kể từ ngày nhận được thông báo, cơ quan quản lý nhà ở cấp tỉnh có trách nhiệm trả lời bằng văn bản cho chủ đầu tư về nhà ở đủ điều kiện được bán, cho thuê mua; trường hợp không đủ điều kiện phải nêu rõ lý do.”</w:t>
      </w:r>
    </w:p>
    <w:p w:rsidR="00101FBF" w:rsidRDefault="00601E31">
      <w:pPr>
        <w:shd w:val="clear" w:color="auto" w:fill="FFFFFF"/>
        <w:spacing w:after="150" w:line="300" w:lineRule="atLeast"/>
        <w:ind w:firstLine="72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Căn cứ Điều 56 Luật Kinh doanh bất động sản 66/2014/QH13 quy định về </w:t>
      </w:r>
      <w:r>
        <w:rPr>
          <w:rFonts w:ascii="Times New Roman" w:eastAsia="Times New Roman" w:hAnsi="Times New Roman" w:cs="Times New Roman"/>
          <w:b/>
          <w:color w:val="000000"/>
          <w:sz w:val="28"/>
        </w:rPr>
        <w:t xml:space="preserve">Bảo lãnh trong bán, cho thuê mua nhà ở hình thành trong tương lai </w:t>
      </w:r>
      <w:r>
        <w:rPr>
          <w:rFonts w:ascii="Times New Roman" w:eastAsia="Times New Roman" w:hAnsi="Times New Roman" w:cs="Times New Roman"/>
          <w:color w:val="000000"/>
          <w:sz w:val="28"/>
        </w:rPr>
        <w:t>như sau:</w:t>
      </w:r>
    </w:p>
    <w:p w:rsidR="00101FBF" w:rsidRDefault="00601E31">
      <w:pPr>
        <w:shd w:val="clear" w:color="auto" w:fill="FFFFFF"/>
        <w:spacing w:after="150" w:line="300" w:lineRule="atLeast"/>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“Chủ đầu tư dự án bất động sản trước khi bán, cho thuê mua nhà ở hình thành trong tương lai phải được ngân hàng thương mại có đủ năng lực thực hiện bảo lãnh nghĩa vụ tài chính của chủ đầu tư đối với khách hàng khi chủ đầu tư không bàn giao nhà ở theo đúng tiến độ đã cam kết với khách hàng.</w:t>
      </w:r>
    </w:p>
    <w:p w:rsidR="00101FBF" w:rsidRDefault="00601E31">
      <w:pPr>
        <w:shd w:val="clear" w:color="auto" w:fill="FFFFFF"/>
        <w:spacing w:after="150" w:line="300" w:lineRule="atLeast"/>
        <w:jc w:val="both"/>
        <w:rPr>
          <w:rFonts w:ascii="Times New Roman" w:eastAsia="Times New Roman" w:hAnsi="Times New Roman" w:cs="Times New Roman"/>
          <w:i/>
          <w:color w:val="000000"/>
          <w:sz w:val="28"/>
        </w:rPr>
      </w:pPr>
      <w:proofErr w:type="gramStart"/>
      <w:r>
        <w:rPr>
          <w:rFonts w:ascii="Times New Roman" w:eastAsia="Times New Roman" w:hAnsi="Times New Roman" w:cs="Times New Roman"/>
          <w:i/>
          <w:color w:val="000000"/>
          <w:sz w:val="28"/>
        </w:rPr>
        <w:t>Ngân hàng Nhà nước Việt Nam công bố danh sách ngân hàng thương mại có đủ năng lực thực hiện bảo lãnh trong kinh doanh bất động sản hình thành trong tương lai.</w:t>
      </w:r>
      <w:proofErr w:type="gramEnd"/>
    </w:p>
    <w:p w:rsidR="00101FBF" w:rsidRDefault="00601E31">
      <w:pPr>
        <w:shd w:val="clear" w:color="auto" w:fill="FFFFFF"/>
        <w:spacing w:after="150" w:line="300" w:lineRule="atLeast"/>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Phạm </w:t>
      </w:r>
      <w:proofErr w:type="gramStart"/>
      <w:r>
        <w:rPr>
          <w:rFonts w:ascii="Times New Roman" w:eastAsia="Times New Roman" w:hAnsi="Times New Roman" w:cs="Times New Roman"/>
          <w:i/>
          <w:color w:val="000000"/>
          <w:sz w:val="28"/>
        </w:rPr>
        <w:t>vi</w:t>
      </w:r>
      <w:proofErr w:type="gramEnd"/>
      <w:r>
        <w:rPr>
          <w:rFonts w:ascii="Times New Roman" w:eastAsia="Times New Roman" w:hAnsi="Times New Roman" w:cs="Times New Roman"/>
          <w:i/>
          <w:color w:val="000000"/>
          <w:sz w:val="28"/>
        </w:rPr>
        <w:t xml:space="preserve">, điều kiện, nội dung và phí bảo lãnh do các bên thỏa thuận nhưng phải bảo đảm thực hiện trách nhiệm của bên bảo lãnh quy định tại khoản 3 Điều này và phải được lập thành hợp đồng. </w:t>
      </w:r>
      <w:proofErr w:type="gramStart"/>
      <w:r>
        <w:rPr>
          <w:rFonts w:ascii="Times New Roman" w:eastAsia="Times New Roman" w:hAnsi="Times New Roman" w:cs="Times New Roman"/>
          <w:i/>
          <w:color w:val="000000"/>
          <w:sz w:val="28"/>
        </w:rPr>
        <w:t>Chủ đầu tư có trách nhiệm gửi bản sao hợp đồng bảo lãnh cho bên mua, bên thuê mua khi ký kết hợp đồng mua, thuê mua.</w:t>
      </w:r>
      <w:proofErr w:type="gramEnd"/>
    </w:p>
    <w:p w:rsidR="00101FBF" w:rsidRDefault="00601E31">
      <w:pPr>
        <w:shd w:val="clear" w:color="auto" w:fill="FFFFFF"/>
        <w:spacing w:after="150" w:line="300" w:lineRule="atLeast"/>
        <w:jc w:val="both"/>
        <w:rPr>
          <w:rFonts w:ascii="Times New Roman" w:eastAsia="Times New Roman" w:hAnsi="Times New Roman" w:cs="Times New Roman"/>
          <w:i/>
          <w:color w:val="000000"/>
          <w:sz w:val="28"/>
        </w:rPr>
      </w:pPr>
      <w:proofErr w:type="gramStart"/>
      <w:r>
        <w:rPr>
          <w:rFonts w:ascii="Times New Roman" w:eastAsia="Times New Roman" w:hAnsi="Times New Roman" w:cs="Times New Roman"/>
          <w:i/>
          <w:color w:val="000000"/>
          <w:sz w:val="28"/>
        </w:rPr>
        <w:t>Hợp đồng bảo lãnh có thời hạn cho đến khi nhà ở được bàn giao cho bên mua, bên thuê mua.</w:t>
      </w:r>
      <w:proofErr w:type="gramEnd"/>
    </w:p>
    <w:p w:rsidR="00101FBF" w:rsidRDefault="00601E31">
      <w:pPr>
        <w:shd w:val="clear" w:color="auto" w:fill="FFFFFF"/>
        <w:spacing w:after="150" w:line="300" w:lineRule="atLeast"/>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Trường hợp chủ đầu tư không thực hiện bàn giao nhà ở theo tiến độ đã cam kết và bên mua, bên thuê mua có yêu cầu thì bên bảo lãnh có trách nhiệm hoàn lại số tiền ứng trước và các khoản tiền khác cho khách hàng theo hợp đồng mua bán, thuê mua nhà ở và hợp đồng bảo lãnh đã ký kết.</w:t>
      </w:r>
    </w:p>
    <w:p w:rsidR="00101FBF" w:rsidRDefault="00601E31">
      <w:pPr>
        <w:shd w:val="clear" w:color="auto" w:fill="FFFFFF"/>
        <w:spacing w:after="150" w:line="300" w:lineRule="atLeast"/>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Việc bảo lãnh trong bán, cho thuê mua nhà ở hình thành trong tương lai thực hiện </w:t>
      </w:r>
      <w:proofErr w:type="gramStart"/>
      <w:r>
        <w:rPr>
          <w:rFonts w:ascii="Times New Roman" w:eastAsia="Times New Roman" w:hAnsi="Times New Roman" w:cs="Times New Roman"/>
          <w:i/>
          <w:color w:val="000000"/>
          <w:sz w:val="28"/>
        </w:rPr>
        <w:t>theo</w:t>
      </w:r>
      <w:proofErr w:type="gramEnd"/>
      <w:r>
        <w:rPr>
          <w:rFonts w:ascii="Times New Roman" w:eastAsia="Times New Roman" w:hAnsi="Times New Roman" w:cs="Times New Roman"/>
          <w:i/>
          <w:color w:val="000000"/>
          <w:sz w:val="28"/>
        </w:rPr>
        <w:t xml:space="preserve"> quy định tại Điều này và quy định của pháp luật về bảo lãnh.”</w:t>
      </w:r>
    </w:p>
    <w:p w:rsidR="00101FBF" w:rsidRDefault="00601E31">
      <w:pPr>
        <w:shd w:val="clear" w:color="auto" w:fill="FFFFFF"/>
        <w:spacing w:after="150" w:line="300" w:lineRule="atLeast"/>
        <w:jc w:val="both"/>
        <w:rPr>
          <w:rFonts w:ascii="Times New Roman" w:eastAsia="Times New Roman" w:hAnsi="Times New Roman" w:cs="Times New Roman"/>
          <w:color w:val="000000"/>
          <w:sz w:val="28"/>
          <w:lang w:val="vi-VN"/>
        </w:rPr>
      </w:pPr>
      <w:r>
        <w:rPr>
          <w:rFonts w:ascii="Times New Roman" w:eastAsia="Times New Roman" w:hAnsi="Times New Roman" w:cs="Times New Roman"/>
          <w:color w:val="000000"/>
          <w:sz w:val="28"/>
        </w:rPr>
        <w:tab/>
        <w:t xml:space="preserve">- Căn cứ vào tiến độ thực tế của Dự án FLC Garden City Đại Mỗ ngày 1/4/2016 (đã ép cóc nhồi, đập đầu cọc, đổ bê tông lót và đang đan thép đài móng) thì CĐT chưa đủ điều kiện bán bất động sản hình thành trong tương lai (Dự án HH2 FLC Garden City Đại Mỗ). Trong khi đó từ ngày 25/3/2016 – </w:t>
      </w:r>
      <w:r w:rsidR="00FC4EA9">
        <w:rPr>
          <w:rFonts w:ascii="Times New Roman" w:eastAsia="Times New Roman" w:hAnsi="Times New Roman" w:cs="Times New Roman"/>
          <w:color w:val="000000"/>
          <w:sz w:val="28"/>
        </w:rPr>
        <w:t>30</w:t>
      </w:r>
      <w:r>
        <w:rPr>
          <w:rFonts w:ascii="Times New Roman" w:eastAsia="Times New Roman" w:hAnsi="Times New Roman" w:cs="Times New Roman"/>
          <w:color w:val="000000"/>
          <w:sz w:val="28"/>
        </w:rPr>
        <w:t xml:space="preserve">/3/2016, đơn vị phân phối độc quyền dự án là World Star Land và CEN Group đã yêu cầu khách </w:t>
      </w:r>
      <w:r>
        <w:rPr>
          <w:rFonts w:ascii="Times New Roman" w:eastAsia="Times New Roman" w:hAnsi="Times New Roman" w:cs="Times New Roman"/>
          <w:color w:val="000000"/>
          <w:sz w:val="28"/>
        </w:rPr>
        <w:lastRenderedPageBreak/>
        <w:t xml:space="preserve">hàng ký hợp đồng mua bán </w:t>
      </w:r>
      <w:r w:rsidR="00FC4EA9">
        <w:rPr>
          <w:rFonts w:ascii="Times New Roman" w:eastAsia="Times New Roman" w:hAnsi="Times New Roman" w:cs="Times New Roman"/>
          <w:color w:val="000000"/>
          <w:sz w:val="28"/>
          <w:lang w:val="vi-VN"/>
        </w:rPr>
        <w:t xml:space="preserve">là hoàn toàn trái </w:t>
      </w:r>
      <w:r w:rsidR="00FC4EA9">
        <w:rPr>
          <w:rFonts w:ascii="Times New Roman" w:eastAsia="Times New Roman" w:hAnsi="Times New Roman" w:cs="Times New Roman"/>
          <w:color w:val="000000"/>
          <w:sz w:val="28"/>
        </w:rPr>
        <w:t>với</w:t>
      </w:r>
      <w:r>
        <w:rPr>
          <w:rFonts w:ascii="Times New Roman" w:eastAsia="Times New Roman" w:hAnsi="Times New Roman" w:cs="Times New Roman"/>
          <w:color w:val="000000"/>
          <w:sz w:val="28"/>
          <w:lang w:val="vi-VN"/>
        </w:rPr>
        <w:t xml:space="preserve"> quy định. </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lang w:val="vi-VN"/>
        </w:rPr>
        <w:t>Vì</w:t>
      </w:r>
      <w:r>
        <w:rPr>
          <w:rFonts w:ascii="Times New Roman" w:eastAsia="Times New Roman" w:hAnsi="Times New Roman" w:cs="Times New Roman"/>
          <w:color w:val="000000"/>
          <w:sz w:val="28"/>
        </w:rPr>
        <w:t xml:space="preserve"> vậy, HĐMB </w:t>
      </w:r>
      <w:r>
        <w:rPr>
          <w:rFonts w:ascii="Times New Roman" w:eastAsia="Times New Roman" w:hAnsi="Times New Roman" w:cs="Times New Roman"/>
          <w:color w:val="000000"/>
          <w:sz w:val="28"/>
          <w:lang w:val="vi-VN"/>
        </w:rPr>
        <w:t xml:space="preserve">đã ký kết </w:t>
      </w:r>
      <w:r>
        <w:rPr>
          <w:rFonts w:ascii="Times New Roman" w:eastAsia="Times New Roman" w:hAnsi="Times New Roman" w:cs="Times New Roman"/>
          <w:color w:val="000000"/>
          <w:sz w:val="28"/>
        </w:rPr>
        <w:t>không có hiệu lực trước pháp luật</w:t>
      </w:r>
      <w:r>
        <w:rPr>
          <w:rFonts w:ascii="Times New Roman" w:eastAsia="Times New Roman" w:hAnsi="Times New Roman" w:cs="Times New Roman"/>
          <w:color w:val="000000"/>
          <w:sz w:val="28"/>
          <w:lang w:val="vi-VN"/>
        </w:rPr>
        <w:t>.</w:t>
      </w:r>
    </w:p>
    <w:p w:rsidR="00101FBF" w:rsidRDefault="00601E31">
      <w:pPr>
        <w:shd w:val="clear" w:color="auto" w:fill="FFFFFF"/>
        <w:spacing w:after="150" w:line="300" w:lineRule="atLeast"/>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lang w:val="vi-VN"/>
        </w:rPr>
        <w:t>Qua sự việc nêu trên, nhóm khách hàng đề nghị chủ đầu tư xem xét và đề xuất hướng giải quyết theo đúng các quy định của pháp luật.</w:t>
      </w:r>
    </w:p>
    <w:p w:rsidR="00101FBF" w:rsidRDefault="00601E31">
      <w:pPr>
        <w:pStyle w:val="ListParagraph"/>
        <w:numPr>
          <w:ilvl w:val="0"/>
          <w:numId w:val="4"/>
        </w:numPr>
        <w:shd w:val="clear" w:color="auto" w:fill="FFFFFF"/>
        <w:spacing w:after="150" w:line="300" w:lineRule="atLeast"/>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Tiến độ đóng tiền của Dự án</w:t>
      </w:r>
    </w:p>
    <w:p w:rsidR="00101FBF" w:rsidRDefault="00601E31">
      <w:pPr>
        <w:shd w:val="clear" w:color="auto" w:fill="FFFFFF"/>
        <w:spacing w:after="150" w:line="300" w:lineRule="atLeast"/>
        <w:ind w:firstLine="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Căn cứ Hợp đồng góp vốn và Bản đăng ký mua căn hộ mà CĐT đã ký với khách hàng trước đó tại Điều 3.5 (Bản đăng ký mua căn hộ) có nêu rõ tiến độ đóng tiền phụ thuộc vào tiến độ dự án. Tuy nhiên, theo bản thảo HĐMB do World Star Land và CEN Group cun</w:t>
      </w:r>
      <w:r w:rsidR="00FC4EA9">
        <w:rPr>
          <w:rFonts w:ascii="Times New Roman" w:eastAsia="Times New Roman" w:hAnsi="Times New Roman" w:cs="Times New Roman"/>
          <w:color w:val="000000"/>
          <w:sz w:val="28"/>
        </w:rPr>
        <w:t>g cấp tại Phụ lục số 3 Điều 2 lại đưa ra</w:t>
      </w:r>
      <w:r>
        <w:rPr>
          <w:rFonts w:ascii="Times New Roman" w:eastAsia="Times New Roman" w:hAnsi="Times New Roman" w:cs="Times New Roman"/>
          <w:color w:val="000000"/>
          <w:sz w:val="28"/>
        </w:rPr>
        <w:t xml:space="preserve"> tiến độ đóng tiền của Dự án theo ngày chỉ định sẵn của CĐT. </w:t>
      </w:r>
      <w:proofErr w:type="gramStart"/>
      <w:r>
        <w:rPr>
          <w:rFonts w:ascii="Times New Roman" w:eastAsia="Times New Roman" w:hAnsi="Times New Roman" w:cs="Times New Roman"/>
          <w:color w:val="000000"/>
          <w:sz w:val="28"/>
        </w:rPr>
        <w:t>Việc này chưa thông qua ý kiến của khách hàng mua Dự án.</w:t>
      </w:r>
      <w:proofErr w:type="gramEnd"/>
    </w:p>
    <w:p w:rsidR="00101FBF" w:rsidRDefault="00601E31">
      <w:pPr>
        <w:shd w:val="clear" w:color="auto" w:fill="FFFFFF"/>
        <w:spacing w:after="150" w:line="300" w:lineRule="atLeast"/>
        <w:ind w:firstLine="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Mặt khác, căn cứ vào Điều 57 Luật Kinh doanh bất động sản 66/2014/QH13 quy định rõ </w:t>
      </w:r>
      <w:r>
        <w:rPr>
          <w:rFonts w:ascii="Times New Roman" w:eastAsia="Times New Roman" w:hAnsi="Times New Roman" w:cs="Times New Roman"/>
          <w:i/>
          <w:color w:val="000000"/>
          <w:sz w:val="28"/>
        </w:rPr>
        <w:t xml:space="preserve">“Việc thanh toán trong mua bán, thuê mua bất động sản hình thành trong tương lai được thực hiện nhiều lần, lần đầu không quá 30% giá trị hợp đồng, </w:t>
      </w:r>
      <w:r>
        <w:rPr>
          <w:rFonts w:ascii="Times New Roman" w:eastAsia="Times New Roman" w:hAnsi="Times New Roman" w:cs="Times New Roman"/>
          <w:b/>
          <w:i/>
          <w:color w:val="000000"/>
          <w:sz w:val="28"/>
        </w:rPr>
        <w:t>những lần tiếp theo phải phù hợp với tiến độ xây dựng bất động sản</w:t>
      </w:r>
      <w:r>
        <w:rPr>
          <w:rFonts w:ascii="Times New Roman" w:eastAsia="Times New Roman" w:hAnsi="Times New Roman" w:cs="Times New Roman"/>
          <w:i/>
          <w:color w:val="000000"/>
          <w:sz w:val="28"/>
        </w:rPr>
        <w:t xml:space="preserve"> nhưng tổng số không quá 70% giá trị hợp đồng khi chưa bàn giao nhà, công trình xây dựng cho khách hàng; trường hợp bên bán, bên cho thuê mua là doanh nghiệp có vốn đầu tư nước ngoài thì tổng số không quá 50% giá trị hợp đồng” </w:t>
      </w:r>
    </w:p>
    <w:p w:rsidR="00101FBF" w:rsidRDefault="00601E31">
      <w:pPr>
        <w:shd w:val="clear" w:color="auto" w:fill="FFFFFF"/>
        <w:spacing w:after="150" w:line="300" w:lineRule="atLeast"/>
        <w:ind w:firstLine="360"/>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8"/>
        </w:rPr>
        <w:t xml:space="preserve">Qua đó, CĐT đã </w:t>
      </w:r>
      <w:proofErr w:type="gramStart"/>
      <w:r>
        <w:rPr>
          <w:rFonts w:ascii="Times New Roman" w:eastAsia="Times New Roman" w:hAnsi="Times New Roman" w:cs="Times New Roman"/>
          <w:color w:val="000000"/>
          <w:sz w:val="28"/>
        </w:rPr>
        <w:t>vi</w:t>
      </w:r>
      <w:proofErr w:type="gramEnd"/>
      <w:r>
        <w:rPr>
          <w:rFonts w:ascii="Times New Roman" w:eastAsia="Times New Roman" w:hAnsi="Times New Roman" w:cs="Times New Roman"/>
          <w:color w:val="000000"/>
          <w:sz w:val="28"/>
        </w:rPr>
        <w:t xml:space="preserve"> phạm thỏa thuận với khách hàng </w:t>
      </w:r>
      <w:r>
        <w:rPr>
          <w:rFonts w:ascii="Times New Roman" w:eastAsia="Times New Roman" w:hAnsi="Times New Roman" w:cs="Times New Roman"/>
          <w:color w:val="000000"/>
          <w:sz w:val="28"/>
          <w:lang w:val="vi-VN"/>
        </w:rPr>
        <w:t>tại phiếu đặt mua căn hộ</w:t>
      </w:r>
      <w:r>
        <w:rPr>
          <w:rFonts w:ascii="Times New Roman" w:eastAsia="Times New Roman" w:hAnsi="Times New Roman" w:cs="Times New Roman"/>
          <w:color w:val="000000"/>
          <w:sz w:val="28"/>
        </w:rPr>
        <w:t xml:space="preserve"> và làm trái với quy định của </w:t>
      </w:r>
      <w:r>
        <w:rPr>
          <w:rFonts w:ascii="Times New Roman" w:eastAsia="Times New Roman" w:hAnsi="Times New Roman" w:cs="Times New Roman"/>
          <w:color w:val="000000"/>
          <w:sz w:val="28"/>
          <w:lang w:val="vi-VN"/>
        </w:rPr>
        <w:t>luật bất động sản</w:t>
      </w:r>
      <w:r>
        <w:rPr>
          <w:rFonts w:ascii="Times New Roman" w:eastAsia="Times New Roman" w:hAnsi="Times New Roman" w:cs="Times New Roman"/>
          <w:color w:val="000000"/>
          <w:sz w:val="28"/>
        </w:rPr>
        <w:t xml:space="preserve">. Khách hàng yêu cầu CĐT sửa lại tiến độ đóng tiền của Dự </w:t>
      </w:r>
      <w:proofErr w:type="gramStart"/>
      <w:r>
        <w:rPr>
          <w:rFonts w:ascii="Times New Roman" w:eastAsia="Times New Roman" w:hAnsi="Times New Roman" w:cs="Times New Roman"/>
          <w:color w:val="000000"/>
          <w:sz w:val="28"/>
        </w:rPr>
        <w:t>án</w:t>
      </w:r>
      <w:proofErr w:type="gramEnd"/>
      <w:r>
        <w:rPr>
          <w:rFonts w:ascii="Times New Roman" w:eastAsia="Times New Roman" w:hAnsi="Times New Roman" w:cs="Times New Roman"/>
          <w:color w:val="000000"/>
          <w:sz w:val="28"/>
        </w:rPr>
        <w:t xml:space="preserve"> theo đúng tiến độ thi công thực tế tại HĐMB căn hộ.</w:t>
      </w:r>
    </w:p>
    <w:p w:rsidR="00101FBF" w:rsidRDefault="00601E31">
      <w:pPr>
        <w:pStyle w:val="ListParagraph"/>
        <w:numPr>
          <w:ilvl w:val="0"/>
          <w:numId w:val="4"/>
        </w:numPr>
        <w:shd w:val="clear" w:color="auto" w:fill="FFFFFF"/>
        <w:spacing w:after="150" w:line="300" w:lineRule="atLeast"/>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Về phí quản lý vận hành nhà chung cư</w:t>
      </w:r>
    </w:p>
    <w:p w:rsidR="00101FBF" w:rsidRDefault="00601E31">
      <w:pPr>
        <w:pStyle w:val="ListParagraph"/>
        <w:numPr>
          <w:ilvl w:val="1"/>
          <w:numId w:val="7"/>
        </w:numPr>
        <w:shd w:val="clear" w:color="auto" w:fill="FFFFFF"/>
        <w:spacing w:after="150" w:line="300" w:lineRule="atLeast"/>
        <w:jc w:val="both"/>
        <w:rPr>
          <w:rFonts w:ascii="Times New Roman" w:eastAsia="Times New Roman" w:hAnsi="Times New Roman" w:cs="Times New Roman"/>
          <w:b/>
          <w:color w:val="000000"/>
          <w:sz w:val="28"/>
        </w:rPr>
      </w:pPr>
      <w:r>
        <w:rPr>
          <w:rFonts w:ascii="Times New Roman" w:eastAsia="Times New Roman" w:hAnsi="Times New Roman" w:cs="Times New Roman"/>
          <w:color w:val="000000"/>
          <w:sz w:val="28"/>
        </w:rPr>
        <w:t xml:space="preserve"> Yêu cầu CĐT làm rõ các dịch vụ mà khách hàng được sử dụng đối với dự án (có phụ lục riêng trong HĐMB căn hộ)</w:t>
      </w:r>
    </w:p>
    <w:p w:rsidR="00101FBF" w:rsidRDefault="00601E31">
      <w:pPr>
        <w:pStyle w:val="ListParagraph"/>
        <w:numPr>
          <w:ilvl w:val="1"/>
          <w:numId w:val="7"/>
        </w:numPr>
        <w:shd w:val="clear" w:color="auto" w:fill="FFFFFF"/>
        <w:spacing w:after="150" w:line="300" w:lineRule="atLeast"/>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Mức phí dự kiến quản lý vận hành Nhà </w:t>
      </w:r>
      <w:proofErr w:type="gramStart"/>
      <w:r>
        <w:rPr>
          <w:rFonts w:ascii="Times New Roman" w:eastAsia="Times New Roman" w:hAnsi="Times New Roman" w:cs="Times New Roman"/>
          <w:color w:val="000000"/>
          <w:sz w:val="28"/>
        </w:rPr>
        <w:t>chung</w:t>
      </w:r>
      <w:proofErr w:type="gramEnd"/>
      <w:r>
        <w:rPr>
          <w:rFonts w:ascii="Times New Roman" w:eastAsia="Times New Roman" w:hAnsi="Times New Roman" w:cs="Times New Roman"/>
          <w:color w:val="000000"/>
          <w:sz w:val="28"/>
        </w:rPr>
        <w:t xml:space="preserve"> cư mà CĐT đưa ra là quá cao so với mặt bằng của các chung cư trong tầm giá 17 – 18 triệu đồng/m2. Khách hàng có đề xuất phần phí dịch vụ được ấn đinh thông qua cuộc họp cư dân và thông qua Ban Quản trị tòa nhà. </w:t>
      </w:r>
    </w:p>
    <w:p w:rsidR="00101FBF" w:rsidRDefault="00601E31">
      <w:pPr>
        <w:pStyle w:val="ListParagraph"/>
        <w:numPr>
          <w:ilvl w:val="1"/>
          <w:numId w:val="7"/>
        </w:numPr>
        <w:shd w:val="clear" w:color="auto" w:fill="FFFFFF"/>
        <w:spacing w:after="150" w:line="300" w:lineRule="atLeast"/>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Đối với thời gian từ khi nhận bàn giao nhà cho đến khi hình thành Ban Quản trị, mức phí tạm thu phải được thông qua tối thiểu 50% cư dân đang sinh sống tại Dự án. Sau khi có mức giá cụ thể (được sự thông qua của Ban Quản trị tòa nhà), CĐT sẽ phải tiến hành thanh quyết toán chi phí trong thời gian tạm </w:t>
      </w:r>
      <w:proofErr w:type="gramStart"/>
      <w:r>
        <w:rPr>
          <w:rFonts w:ascii="Times New Roman" w:eastAsia="Times New Roman" w:hAnsi="Times New Roman" w:cs="Times New Roman"/>
          <w:color w:val="000000"/>
          <w:sz w:val="28"/>
        </w:rPr>
        <w:t>thu</w:t>
      </w:r>
      <w:proofErr w:type="gramEnd"/>
      <w:r>
        <w:rPr>
          <w:rFonts w:ascii="Times New Roman" w:eastAsia="Times New Roman" w:hAnsi="Times New Roman" w:cs="Times New Roman"/>
          <w:color w:val="000000"/>
          <w:sz w:val="28"/>
        </w:rPr>
        <w:t>.</w:t>
      </w:r>
    </w:p>
    <w:p w:rsidR="00101FBF" w:rsidRDefault="00101FBF">
      <w:pPr>
        <w:pStyle w:val="ListParagraph"/>
        <w:shd w:val="clear" w:color="auto" w:fill="FFFFFF"/>
        <w:spacing w:after="150" w:line="300" w:lineRule="atLeast"/>
        <w:ind w:left="360"/>
        <w:jc w:val="both"/>
        <w:rPr>
          <w:rFonts w:ascii="Times New Roman" w:eastAsia="Times New Roman" w:hAnsi="Times New Roman" w:cs="Times New Roman"/>
          <w:color w:val="000000"/>
          <w:sz w:val="28"/>
        </w:rPr>
      </w:pPr>
    </w:p>
    <w:p w:rsidR="00101FBF" w:rsidRDefault="00601E31">
      <w:pPr>
        <w:pStyle w:val="ListParagraph"/>
        <w:numPr>
          <w:ilvl w:val="0"/>
          <w:numId w:val="7"/>
        </w:numPr>
        <w:shd w:val="clear" w:color="auto" w:fill="FFFFFF"/>
        <w:spacing w:after="150" w:line="300" w:lineRule="atLeast"/>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Về Kinh Phí Bảo Trì Phần Sở Hữu Chung </w:t>
      </w:r>
    </w:p>
    <w:p w:rsidR="00101FBF" w:rsidRDefault="00601E31">
      <w:pPr>
        <w:shd w:val="clear" w:color="auto" w:fill="FFFFFF"/>
        <w:spacing w:after="150" w:line="300" w:lineRule="atLeast"/>
        <w:ind w:firstLine="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Tại Điều 1.4.2, Phụ lục 3 quy đinh chưa rõ ràng về phần đóng góp thêm Kinh Phí Bảo Trì Phần Sở Hữu Chung. Khách hàng đề nghị: Ngoài 2% </w:t>
      </w:r>
      <w:proofErr w:type="gramStart"/>
      <w:r>
        <w:rPr>
          <w:rFonts w:ascii="Times New Roman" w:eastAsia="Times New Roman" w:hAnsi="Times New Roman" w:cs="Times New Roman"/>
          <w:color w:val="000000"/>
          <w:sz w:val="28"/>
        </w:rPr>
        <w:t>theo</w:t>
      </w:r>
      <w:proofErr w:type="gramEnd"/>
      <w:r>
        <w:rPr>
          <w:rFonts w:ascii="Times New Roman" w:eastAsia="Times New Roman" w:hAnsi="Times New Roman" w:cs="Times New Roman"/>
          <w:color w:val="000000"/>
          <w:sz w:val="28"/>
        </w:rPr>
        <w:t xml:space="preserve"> quy định </w:t>
      </w:r>
      <w:r>
        <w:rPr>
          <w:rFonts w:ascii="Times New Roman" w:eastAsia="Times New Roman" w:hAnsi="Times New Roman" w:cs="Times New Roman"/>
          <w:color w:val="000000"/>
          <w:sz w:val="28"/>
        </w:rPr>
        <w:lastRenderedPageBreak/>
        <w:t>của pháp luật thì tất cả các kinh phí bảo trì phát sinh phải có sự thống nhất của cư dân và được thông qua bởi ban Quản trị tòa nhà.</w:t>
      </w:r>
    </w:p>
    <w:p w:rsidR="00101FBF" w:rsidRDefault="00601E31">
      <w:pPr>
        <w:shd w:val="clear" w:color="auto" w:fill="FFFFFF"/>
        <w:spacing w:after="150" w:line="300" w:lineRule="atLeast"/>
        <w:ind w:firstLine="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Vậy chúng tôi lập ra bản kiến nghị này gửi tới chủ đầu tư là công ty cổ phần đầu tư địa ốc Alaska và sàn giao dịch bất động sản World Star Land, CEN-Group yêu cầu công ty có văn bản giải đáp những ý kiến của khách hàng hoặc tổ chức cuộc họp để thông tin chính thức tới khách hàng. </w:t>
      </w:r>
      <w:r>
        <w:rPr>
          <w:rFonts w:ascii="Times New Roman" w:eastAsia="Times New Roman" w:hAnsi="Times New Roman" w:cs="Times New Roman"/>
          <w:color w:val="000000"/>
          <w:sz w:val="28"/>
          <w:lang w:val="vi-VN"/>
        </w:rPr>
        <w:t>Trong thời hạn 30 ngày kể từ ngày chủ đầu tư nhận được b</w:t>
      </w:r>
      <w:r w:rsidR="00B004C4">
        <w:rPr>
          <w:rFonts w:ascii="Times New Roman" w:eastAsia="Times New Roman" w:hAnsi="Times New Roman" w:cs="Times New Roman"/>
          <w:color w:val="000000"/>
          <w:sz w:val="28"/>
          <w:lang w:val="vi-VN"/>
        </w:rPr>
        <w:t xml:space="preserve">ản kiến nghị này nếu </w:t>
      </w:r>
      <w:r w:rsidR="00B004C4">
        <w:rPr>
          <w:rFonts w:ascii="Times New Roman" w:eastAsia="Times New Roman" w:hAnsi="Times New Roman" w:cs="Times New Roman"/>
          <w:color w:val="000000"/>
          <w:sz w:val="28"/>
        </w:rPr>
        <w:t>chủ</w:t>
      </w:r>
      <w:r>
        <w:rPr>
          <w:rFonts w:ascii="Times New Roman" w:eastAsia="Times New Roman" w:hAnsi="Times New Roman" w:cs="Times New Roman"/>
          <w:color w:val="000000"/>
          <w:sz w:val="28"/>
          <w:lang w:val="vi-VN"/>
        </w:rPr>
        <w:t xml:space="preserve"> đầu </w:t>
      </w:r>
      <w:r w:rsidR="00B004C4">
        <w:rPr>
          <w:rFonts w:ascii="Times New Roman" w:eastAsia="Times New Roman" w:hAnsi="Times New Roman" w:cs="Times New Roman"/>
          <w:color w:val="000000"/>
          <w:sz w:val="28"/>
          <w:lang w:val="vi-VN"/>
        </w:rPr>
        <w:t>tư không có phản hồi nhóm khách</w:t>
      </w:r>
      <w:r>
        <w:rPr>
          <w:rFonts w:ascii="Times New Roman" w:eastAsia="Times New Roman" w:hAnsi="Times New Roman" w:cs="Times New Roman"/>
          <w:color w:val="000000"/>
          <w:sz w:val="28"/>
          <w:lang w:val="vi-VN"/>
        </w:rPr>
        <w:t xml:space="preserve"> hàng sẽ ủy quyền cho bên thứ ba đứng ra bảo vệ quyền lợi cho khách hàng. </w:t>
      </w:r>
      <w:proofErr w:type="gramStart"/>
      <w:r>
        <w:rPr>
          <w:rFonts w:ascii="Times New Roman" w:eastAsia="Times New Roman" w:hAnsi="Times New Roman" w:cs="Times New Roman"/>
          <w:color w:val="000000"/>
          <w:sz w:val="28"/>
        </w:rPr>
        <w:t>Bản kiến nghị này được lập thành 3 bản và có chữ ký đầy đủ của các bên bao gồm đại diện công ty, đại diện sàn giao dịch và đại diện người mua nhà.</w:t>
      </w:r>
      <w:proofErr w:type="gramEnd"/>
      <w:r>
        <w:rPr>
          <w:rFonts w:ascii="Times New Roman" w:eastAsia="Times New Roman" w:hAnsi="Times New Roman" w:cs="Times New Roman"/>
          <w:color w:val="000000"/>
          <w:sz w:val="28"/>
        </w:rPr>
        <w:t xml:space="preserve"> </w:t>
      </w:r>
    </w:p>
    <w:p w:rsidR="00101FBF" w:rsidRDefault="00101FBF">
      <w:pPr>
        <w:shd w:val="clear" w:color="auto" w:fill="FFFFFF"/>
        <w:spacing w:after="150" w:line="300" w:lineRule="atLeast"/>
        <w:ind w:firstLine="360"/>
        <w:jc w:val="both"/>
        <w:rPr>
          <w:rFonts w:ascii="Times New Roman" w:eastAsia="Times New Roman" w:hAnsi="Times New Roman" w:cs="Times New Roman"/>
          <w:color w:val="000000"/>
          <w:sz w:val="28"/>
        </w:rPr>
      </w:pPr>
    </w:p>
    <w:p w:rsidR="00101FBF" w:rsidRDefault="00601E31">
      <w:pPr>
        <w:pStyle w:val="ListParagraph"/>
        <w:shd w:val="clear" w:color="auto" w:fill="FFFFFF"/>
        <w:spacing w:after="150" w:line="300" w:lineRule="atLeast"/>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r>
    </w:p>
    <w:tbl>
      <w:tblPr>
        <w:tblStyle w:val="TableGrid"/>
        <w:tblW w:w="0" w:type="auto"/>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firstRow="1" w:lastRow="0" w:firstColumn="1" w:lastColumn="0" w:noHBand="0" w:noVBand="1"/>
      </w:tblPr>
      <w:tblGrid>
        <w:gridCol w:w="4788"/>
        <w:gridCol w:w="4788"/>
      </w:tblGrid>
      <w:tr w:rsidR="00101FBF">
        <w:trPr>
          <w:trHeight w:val="980"/>
        </w:trPr>
        <w:tc>
          <w:tcPr>
            <w:tcW w:w="4788" w:type="dxa"/>
          </w:tcPr>
          <w:p w:rsidR="00101FBF" w:rsidRDefault="00601E31">
            <w:pPr>
              <w:jc w:val="center"/>
              <w:rPr>
                <w:rFonts w:ascii="Times New Roman" w:hAnsi="Times New Roman" w:cs="Times New Roman"/>
                <w:sz w:val="28"/>
              </w:rPr>
            </w:pPr>
            <w:r>
              <w:rPr>
                <w:rFonts w:ascii="Times New Roman" w:hAnsi="Times New Roman" w:cs="Times New Roman"/>
                <w:sz w:val="28"/>
              </w:rPr>
              <w:t>ĐẠI DIỆN CHỦ ĐẦU TƯ</w:t>
            </w:r>
            <w:r>
              <w:rPr>
                <w:rFonts w:ascii="Times New Roman" w:hAnsi="Times New Roman" w:cs="Times New Roman"/>
                <w:sz w:val="28"/>
              </w:rPr>
              <w:br/>
              <w:t>( Ký tên )</w:t>
            </w:r>
          </w:p>
          <w:p w:rsidR="00101FBF" w:rsidRDefault="00101FBF">
            <w:pPr>
              <w:rPr>
                <w:rFonts w:ascii="Times New Roman" w:hAnsi="Times New Roman" w:cs="Times New Roman"/>
                <w:sz w:val="28"/>
              </w:rPr>
            </w:pPr>
          </w:p>
        </w:tc>
        <w:tc>
          <w:tcPr>
            <w:tcW w:w="4788" w:type="dxa"/>
          </w:tcPr>
          <w:p w:rsidR="00101FBF" w:rsidRDefault="00601E31">
            <w:pPr>
              <w:jc w:val="center"/>
              <w:rPr>
                <w:rFonts w:ascii="Times New Roman" w:hAnsi="Times New Roman" w:cs="Times New Roman"/>
                <w:sz w:val="28"/>
              </w:rPr>
            </w:pPr>
            <w:r>
              <w:rPr>
                <w:rFonts w:ascii="Times New Roman" w:hAnsi="Times New Roman" w:cs="Times New Roman"/>
                <w:sz w:val="28"/>
              </w:rPr>
              <w:t>ĐẠI DIỆN WORLD STAR LAND , CEN-GROUP</w:t>
            </w:r>
            <w:r>
              <w:rPr>
                <w:rFonts w:ascii="Times New Roman" w:hAnsi="Times New Roman" w:cs="Times New Roman"/>
                <w:sz w:val="28"/>
              </w:rPr>
              <w:br/>
              <w:t>( Ký tên )</w:t>
            </w:r>
          </w:p>
        </w:tc>
      </w:tr>
    </w:tbl>
    <w:p w:rsidR="00101FBF" w:rsidRDefault="00101FBF">
      <w:pPr>
        <w:rPr>
          <w:rFonts w:ascii="Times New Roman" w:hAnsi="Times New Roman" w:cs="Times New Roman"/>
          <w:sz w:val="28"/>
        </w:rPr>
      </w:pPr>
    </w:p>
    <w:p w:rsidR="00101FBF" w:rsidRDefault="00101FBF">
      <w:pPr>
        <w:rPr>
          <w:rFonts w:ascii="Times New Roman" w:hAnsi="Times New Roman" w:cs="Times New Roman"/>
          <w:sz w:val="28"/>
        </w:rPr>
      </w:pPr>
    </w:p>
    <w:p w:rsidR="00101FBF" w:rsidRDefault="00101FBF">
      <w:pPr>
        <w:rPr>
          <w:rFonts w:ascii="Times New Roman" w:hAnsi="Times New Roman" w:cs="Times New Roman"/>
          <w:sz w:val="28"/>
        </w:rPr>
      </w:pPr>
    </w:p>
    <w:p w:rsidR="00101FBF" w:rsidRDefault="00101FBF">
      <w:pPr>
        <w:rPr>
          <w:rFonts w:ascii="Times New Roman" w:hAnsi="Times New Roman" w:cs="Times New Roman"/>
          <w:sz w:val="28"/>
        </w:rPr>
      </w:pPr>
    </w:p>
    <w:p w:rsidR="00101FBF" w:rsidRDefault="000600EE">
      <w:pPr>
        <w:rPr>
          <w:rFonts w:ascii="Times New Roman" w:hAnsi="Times New Roman" w:cs="Times New Roman"/>
          <w:sz w:val="28"/>
        </w:rPr>
      </w:pPr>
      <w:r>
        <w:rPr>
          <w:rFonts w:ascii="Times New Roman" w:hAnsi="Times New Roman" w:cs="Times New Roman"/>
          <w:sz w:val="28"/>
        </w:rPr>
        <w:t>DANH SÁCH NGƯỜI MUA NHÀ</w:t>
      </w:r>
    </w:p>
    <w:tbl>
      <w:tblPr>
        <w:tblStyle w:val="TableGrid"/>
        <w:tblW w:w="0" w:type="auto"/>
        <w:tblLook w:val="04A0" w:firstRow="1" w:lastRow="0" w:firstColumn="1" w:lastColumn="0" w:noHBand="0" w:noVBand="1"/>
      </w:tblPr>
      <w:tblGrid>
        <w:gridCol w:w="714"/>
        <w:gridCol w:w="3215"/>
        <w:gridCol w:w="1885"/>
        <w:gridCol w:w="1882"/>
        <w:gridCol w:w="1880"/>
      </w:tblGrid>
      <w:tr w:rsidR="00101FBF">
        <w:trPr>
          <w:trHeight w:val="322"/>
        </w:trPr>
        <w:tc>
          <w:tcPr>
            <w:tcW w:w="558" w:type="dxa"/>
          </w:tcPr>
          <w:p w:rsidR="00101FBF" w:rsidRDefault="00601E31">
            <w:pPr>
              <w:jc w:val="center"/>
              <w:rPr>
                <w:rFonts w:ascii="Times New Roman" w:hAnsi="Times New Roman" w:cs="Times New Roman"/>
                <w:sz w:val="28"/>
              </w:rPr>
            </w:pPr>
            <w:r>
              <w:rPr>
                <w:rFonts w:ascii="Times New Roman" w:hAnsi="Times New Roman" w:cs="Times New Roman"/>
                <w:sz w:val="28"/>
              </w:rPr>
              <w:t>STT</w:t>
            </w:r>
          </w:p>
        </w:tc>
        <w:tc>
          <w:tcPr>
            <w:tcW w:w="3272" w:type="dxa"/>
          </w:tcPr>
          <w:p w:rsidR="00101FBF" w:rsidRDefault="00601E31">
            <w:pPr>
              <w:jc w:val="center"/>
              <w:rPr>
                <w:rFonts w:ascii="Times New Roman" w:hAnsi="Times New Roman" w:cs="Times New Roman"/>
                <w:sz w:val="28"/>
              </w:rPr>
            </w:pPr>
            <w:r>
              <w:rPr>
                <w:rFonts w:ascii="Times New Roman" w:hAnsi="Times New Roman" w:cs="Times New Roman"/>
                <w:sz w:val="28"/>
              </w:rPr>
              <w:t>Họ tên</w:t>
            </w:r>
          </w:p>
        </w:tc>
        <w:tc>
          <w:tcPr>
            <w:tcW w:w="1915" w:type="dxa"/>
          </w:tcPr>
          <w:p w:rsidR="00101FBF" w:rsidRDefault="00601E31">
            <w:pPr>
              <w:jc w:val="center"/>
              <w:rPr>
                <w:rFonts w:ascii="Times New Roman" w:hAnsi="Times New Roman" w:cs="Times New Roman"/>
                <w:sz w:val="28"/>
              </w:rPr>
            </w:pPr>
            <w:r>
              <w:rPr>
                <w:rFonts w:ascii="Times New Roman" w:hAnsi="Times New Roman" w:cs="Times New Roman"/>
                <w:sz w:val="28"/>
              </w:rPr>
              <w:t>Số điện thoại</w:t>
            </w:r>
          </w:p>
        </w:tc>
        <w:tc>
          <w:tcPr>
            <w:tcW w:w="1915" w:type="dxa"/>
          </w:tcPr>
          <w:p w:rsidR="00101FBF" w:rsidRDefault="00601E31">
            <w:pPr>
              <w:jc w:val="center"/>
              <w:rPr>
                <w:rFonts w:ascii="Times New Roman" w:hAnsi="Times New Roman" w:cs="Times New Roman"/>
                <w:sz w:val="28"/>
              </w:rPr>
            </w:pPr>
            <w:r>
              <w:rPr>
                <w:rFonts w:ascii="Times New Roman" w:hAnsi="Times New Roman" w:cs="Times New Roman"/>
                <w:sz w:val="28"/>
              </w:rPr>
              <w:t>Căn hộ</w:t>
            </w:r>
          </w:p>
        </w:tc>
        <w:tc>
          <w:tcPr>
            <w:tcW w:w="1916" w:type="dxa"/>
          </w:tcPr>
          <w:p w:rsidR="00101FBF" w:rsidRDefault="00601E31">
            <w:pPr>
              <w:jc w:val="center"/>
              <w:rPr>
                <w:rFonts w:ascii="Times New Roman" w:hAnsi="Times New Roman" w:cs="Times New Roman"/>
                <w:sz w:val="28"/>
              </w:rPr>
            </w:pPr>
            <w:r>
              <w:rPr>
                <w:rFonts w:ascii="Times New Roman" w:hAnsi="Times New Roman" w:cs="Times New Roman"/>
                <w:sz w:val="28"/>
              </w:rPr>
              <w:t>Ký tên</w:t>
            </w: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1</w:t>
            </w:r>
          </w:p>
        </w:tc>
        <w:tc>
          <w:tcPr>
            <w:tcW w:w="3272" w:type="dxa"/>
          </w:tcPr>
          <w:p w:rsidR="00101FBF" w:rsidRDefault="00601E31">
            <w:pPr>
              <w:rPr>
                <w:rFonts w:ascii="Times New Roman" w:hAnsi="Times New Roman" w:cs="Times New Roman"/>
                <w:sz w:val="28"/>
              </w:rPr>
            </w:pPr>
            <w:r>
              <w:rPr>
                <w:rFonts w:ascii="Times New Roman" w:hAnsi="Times New Roman" w:cs="Times New Roman"/>
                <w:sz w:val="28"/>
              </w:rPr>
              <w:t>Bùi Quốc Long</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2</w:t>
            </w:r>
          </w:p>
        </w:tc>
        <w:tc>
          <w:tcPr>
            <w:tcW w:w="3272" w:type="dxa"/>
          </w:tcPr>
          <w:p w:rsidR="00101FBF" w:rsidRDefault="00601E31">
            <w:pPr>
              <w:rPr>
                <w:rFonts w:ascii="Times New Roman" w:hAnsi="Times New Roman" w:cs="Times New Roman"/>
                <w:sz w:val="28"/>
              </w:rPr>
            </w:pPr>
            <w:r>
              <w:rPr>
                <w:rFonts w:ascii="Times New Roman" w:hAnsi="Times New Roman" w:cs="Times New Roman"/>
                <w:sz w:val="28"/>
              </w:rPr>
              <w:t>Nguyễn Văn Bằng</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3</w:t>
            </w:r>
          </w:p>
        </w:tc>
        <w:tc>
          <w:tcPr>
            <w:tcW w:w="3272" w:type="dxa"/>
          </w:tcPr>
          <w:p w:rsidR="00101FBF" w:rsidRDefault="00601E31">
            <w:pPr>
              <w:rPr>
                <w:rFonts w:ascii="Times New Roman" w:hAnsi="Times New Roman" w:cs="Times New Roman"/>
                <w:sz w:val="28"/>
              </w:rPr>
            </w:pPr>
            <w:r>
              <w:rPr>
                <w:rFonts w:ascii="Times New Roman" w:hAnsi="Times New Roman" w:cs="Times New Roman"/>
                <w:sz w:val="28"/>
              </w:rPr>
              <w:t>Ngô Ngọc Thắng</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4</w:t>
            </w:r>
          </w:p>
        </w:tc>
        <w:tc>
          <w:tcPr>
            <w:tcW w:w="3272" w:type="dxa"/>
          </w:tcPr>
          <w:p w:rsidR="00101FBF" w:rsidRDefault="00601E31">
            <w:pPr>
              <w:rPr>
                <w:rFonts w:ascii="Times New Roman" w:hAnsi="Times New Roman" w:cs="Times New Roman"/>
                <w:sz w:val="28"/>
              </w:rPr>
            </w:pPr>
            <w:r>
              <w:rPr>
                <w:rFonts w:ascii="Times New Roman" w:hAnsi="Times New Roman" w:cs="Times New Roman"/>
                <w:sz w:val="28"/>
              </w:rPr>
              <w:t xml:space="preserve">Nguyễn Thị Ngát </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5</w:t>
            </w:r>
          </w:p>
        </w:tc>
        <w:tc>
          <w:tcPr>
            <w:tcW w:w="3272" w:type="dxa"/>
          </w:tcPr>
          <w:p w:rsidR="00101FBF" w:rsidRDefault="00601E31">
            <w:pPr>
              <w:rPr>
                <w:rFonts w:ascii="Times New Roman" w:hAnsi="Times New Roman" w:cs="Times New Roman"/>
                <w:sz w:val="28"/>
              </w:rPr>
            </w:pPr>
            <w:r>
              <w:rPr>
                <w:rFonts w:ascii="Times New Roman" w:hAnsi="Times New Roman" w:cs="Times New Roman"/>
                <w:sz w:val="28"/>
              </w:rPr>
              <w:t>Hoàng Thị Hồng Hạnh</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6</w:t>
            </w:r>
          </w:p>
        </w:tc>
        <w:tc>
          <w:tcPr>
            <w:tcW w:w="3272" w:type="dxa"/>
          </w:tcPr>
          <w:p w:rsidR="00101FBF" w:rsidRDefault="00601E31">
            <w:pPr>
              <w:rPr>
                <w:rFonts w:ascii="Times New Roman" w:hAnsi="Times New Roman" w:cs="Times New Roman"/>
                <w:sz w:val="28"/>
              </w:rPr>
            </w:pPr>
            <w:r>
              <w:rPr>
                <w:rFonts w:ascii="Times New Roman" w:hAnsi="Times New Roman" w:cs="Times New Roman"/>
                <w:sz w:val="28"/>
              </w:rPr>
              <w:t>Đào Trần Trung</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7</w:t>
            </w:r>
          </w:p>
        </w:tc>
        <w:tc>
          <w:tcPr>
            <w:tcW w:w="3272" w:type="dxa"/>
          </w:tcPr>
          <w:p w:rsidR="00101FBF" w:rsidRDefault="00601E31">
            <w:pPr>
              <w:rPr>
                <w:rFonts w:ascii="Times New Roman" w:hAnsi="Times New Roman" w:cs="Times New Roman"/>
                <w:sz w:val="28"/>
              </w:rPr>
            </w:pPr>
            <w:r>
              <w:rPr>
                <w:rFonts w:ascii="Times New Roman" w:hAnsi="Times New Roman" w:cs="Times New Roman"/>
                <w:sz w:val="28"/>
              </w:rPr>
              <w:t>Nguyễn Thành Long</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8</w:t>
            </w:r>
          </w:p>
        </w:tc>
        <w:tc>
          <w:tcPr>
            <w:tcW w:w="3272" w:type="dxa"/>
          </w:tcPr>
          <w:p w:rsidR="00101FBF" w:rsidRDefault="00601E31">
            <w:pPr>
              <w:rPr>
                <w:rFonts w:ascii="Times New Roman" w:hAnsi="Times New Roman" w:cs="Times New Roman"/>
                <w:sz w:val="28"/>
              </w:rPr>
            </w:pPr>
            <w:r>
              <w:rPr>
                <w:rFonts w:ascii="Times New Roman" w:hAnsi="Times New Roman" w:cs="Times New Roman"/>
                <w:sz w:val="28"/>
              </w:rPr>
              <w:t>Nguyễn Hoàng Công</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9</w:t>
            </w:r>
          </w:p>
        </w:tc>
        <w:tc>
          <w:tcPr>
            <w:tcW w:w="3272" w:type="dxa"/>
          </w:tcPr>
          <w:p w:rsidR="00101FBF" w:rsidRDefault="00601E31">
            <w:pPr>
              <w:rPr>
                <w:rFonts w:ascii="Times New Roman" w:hAnsi="Times New Roman" w:cs="Times New Roman"/>
                <w:sz w:val="28"/>
              </w:rPr>
            </w:pPr>
            <w:r>
              <w:rPr>
                <w:rFonts w:ascii="Times New Roman" w:hAnsi="Times New Roman" w:cs="Times New Roman"/>
                <w:sz w:val="28"/>
              </w:rPr>
              <w:t>Vũ Văn Thịnh</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10</w:t>
            </w:r>
          </w:p>
        </w:tc>
        <w:tc>
          <w:tcPr>
            <w:tcW w:w="3272" w:type="dxa"/>
          </w:tcPr>
          <w:p w:rsidR="00101FBF" w:rsidRDefault="00601E31">
            <w:pPr>
              <w:rPr>
                <w:rFonts w:ascii="Times New Roman" w:hAnsi="Times New Roman" w:cs="Times New Roman"/>
                <w:sz w:val="28"/>
              </w:rPr>
            </w:pPr>
            <w:r>
              <w:rPr>
                <w:rFonts w:ascii="Times New Roman" w:hAnsi="Times New Roman" w:cs="Times New Roman"/>
                <w:sz w:val="28"/>
              </w:rPr>
              <w:t>Nguyễn Văn Tùng</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11</w:t>
            </w:r>
          </w:p>
        </w:tc>
        <w:tc>
          <w:tcPr>
            <w:tcW w:w="3272" w:type="dxa"/>
          </w:tcPr>
          <w:p w:rsidR="00101FBF" w:rsidRDefault="00601E31">
            <w:pPr>
              <w:rPr>
                <w:rFonts w:ascii="Times New Roman" w:hAnsi="Times New Roman" w:cs="Times New Roman"/>
                <w:sz w:val="28"/>
              </w:rPr>
            </w:pPr>
            <w:r>
              <w:rPr>
                <w:rFonts w:ascii="Times New Roman" w:hAnsi="Times New Roman" w:cs="Times New Roman"/>
                <w:sz w:val="28"/>
              </w:rPr>
              <w:t>Trần Hông Hạnh</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12</w:t>
            </w:r>
          </w:p>
        </w:tc>
        <w:tc>
          <w:tcPr>
            <w:tcW w:w="3272" w:type="dxa"/>
          </w:tcPr>
          <w:p w:rsidR="00101FBF" w:rsidRDefault="007257BF">
            <w:pPr>
              <w:rPr>
                <w:rFonts w:ascii="Times New Roman" w:hAnsi="Times New Roman" w:cs="Times New Roman"/>
                <w:sz w:val="28"/>
              </w:rPr>
            </w:pPr>
            <w:r>
              <w:rPr>
                <w:rFonts w:ascii="Times New Roman" w:hAnsi="Times New Roman" w:cs="Times New Roman"/>
                <w:sz w:val="28"/>
              </w:rPr>
              <w:t>Nguyễn Đức Linh</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101FBF">
        <w:trPr>
          <w:trHeight w:val="322"/>
        </w:trPr>
        <w:tc>
          <w:tcPr>
            <w:tcW w:w="558" w:type="dxa"/>
          </w:tcPr>
          <w:p w:rsidR="00101FBF" w:rsidRDefault="00601E31">
            <w:pPr>
              <w:rPr>
                <w:rFonts w:ascii="Times New Roman" w:hAnsi="Times New Roman" w:cs="Times New Roman"/>
                <w:sz w:val="28"/>
              </w:rPr>
            </w:pPr>
            <w:r>
              <w:rPr>
                <w:rFonts w:ascii="Times New Roman" w:hAnsi="Times New Roman" w:cs="Times New Roman"/>
                <w:sz w:val="28"/>
              </w:rPr>
              <w:t>13</w:t>
            </w:r>
          </w:p>
        </w:tc>
        <w:tc>
          <w:tcPr>
            <w:tcW w:w="3272" w:type="dxa"/>
          </w:tcPr>
          <w:p w:rsidR="00101FBF" w:rsidRDefault="007257BF">
            <w:pPr>
              <w:rPr>
                <w:rFonts w:ascii="Times New Roman" w:hAnsi="Times New Roman" w:cs="Times New Roman"/>
                <w:sz w:val="28"/>
              </w:rPr>
            </w:pPr>
            <w:r>
              <w:rPr>
                <w:rFonts w:ascii="Times New Roman" w:hAnsi="Times New Roman" w:cs="Times New Roman"/>
                <w:sz w:val="28"/>
              </w:rPr>
              <w:t>Phan Trọng Thảo</w:t>
            </w:r>
          </w:p>
        </w:tc>
        <w:tc>
          <w:tcPr>
            <w:tcW w:w="1915" w:type="dxa"/>
          </w:tcPr>
          <w:p w:rsidR="00101FBF" w:rsidRDefault="00101FBF">
            <w:pPr>
              <w:rPr>
                <w:rFonts w:ascii="Times New Roman" w:hAnsi="Times New Roman" w:cs="Times New Roman"/>
                <w:sz w:val="28"/>
              </w:rPr>
            </w:pPr>
          </w:p>
        </w:tc>
        <w:tc>
          <w:tcPr>
            <w:tcW w:w="1915" w:type="dxa"/>
          </w:tcPr>
          <w:p w:rsidR="00101FBF" w:rsidRDefault="00101FBF">
            <w:pPr>
              <w:rPr>
                <w:rFonts w:ascii="Times New Roman" w:hAnsi="Times New Roman" w:cs="Times New Roman"/>
                <w:sz w:val="28"/>
              </w:rPr>
            </w:pPr>
          </w:p>
        </w:tc>
        <w:tc>
          <w:tcPr>
            <w:tcW w:w="1916" w:type="dxa"/>
          </w:tcPr>
          <w:p w:rsidR="00101FBF" w:rsidRDefault="00101FBF">
            <w:pPr>
              <w:rPr>
                <w:rFonts w:ascii="Times New Roman" w:hAnsi="Times New Roman" w:cs="Times New Roman"/>
                <w:sz w:val="28"/>
              </w:rPr>
            </w:pPr>
          </w:p>
        </w:tc>
      </w:tr>
      <w:tr w:rsidR="007257BF">
        <w:trPr>
          <w:trHeight w:val="322"/>
        </w:trPr>
        <w:tc>
          <w:tcPr>
            <w:tcW w:w="558" w:type="dxa"/>
          </w:tcPr>
          <w:p w:rsidR="007257BF" w:rsidRDefault="007257BF">
            <w:pPr>
              <w:rPr>
                <w:rFonts w:ascii="Times New Roman" w:hAnsi="Times New Roman" w:cs="Times New Roman"/>
                <w:sz w:val="28"/>
              </w:rPr>
            </w:pPr>
            <w:r>
              <w:rPr>
                <w:rFonts w:ascii="Times New Roman" w:hAnsi="Times New Roman" w:cs="Times New Roman"/>
                <w:sz w:val="28"/>
              </w:rPr>
              <w:lastRenderedPageBreak/>
              <w:t>14</w:t>
            </w:r>
          </w:p>
        </w:tc>
        <w:tc>
          <w:tcPr>
            <w:tcW w:w="3272" w:type="dxa"/>
          </w:tcPr>
          <w:p w:rsidR="007257BF" w:rsidRDefault="007257BF">
            <w:pPr>
              <w:rPr>
                <w:rFonts w:ascii="Times New Roman" w:hAnsi="Times New Roman" w:cs="Times New Roman"/>
                <w:sz w:val="28"/>
              </w:rPr>
            </w:pPr>
            <w:r>
              <w:rPr>
                <w:rFonts w:ascii="Times New Roman" w:hAnsi="Times New Roman" w:cs="Times New Roman"/>
                <w:sz w:val="28"/>
              </w:rPr>
              <w:t>Nguyễn Đăng Khoa</w:t>
            </w:r>
          </w:p>
        </w:tc>
        <w:tc>
          <w:tcPr>
            <w:tcW w:w="1915" w:type="dxa"/>
          </w:tcPr>
          <w:p w:rsidR="007257BF" w:rsidRDefault="007257BF">
            <w:pPr>
              <w:rPr>
                <w:rFonts w:ascii="Times New Roman" w:hAnsi="Times New Roman" w:cs="Times New Roman"/>
                <w:sz w:val="28"/>
              </w:rPr>
            </w:pPr>
            <w:bookmarkStart w:id="0" w:name="_GoBack"/>
            <w:bookmarkEnd w:id="0"/>
          </w:p>
        </w:tc>
        <w:tc>
          <w:tcPr>
            <w:tcW w:w="1915" w:type="dxa"/>
          </w:tcPr>
          <w:p w:rsidR="007257BF" w:rsidRDefault="007257BF">
            <w:pPr>
              <w:rPr>
                <w:rFonts w:ascii="Times New Roman" w:hAnsi="Times New Roman" w:cs="Times New Roman"/>
                <w:sz w:val="28"/>
              </w:rPr>
            </w:pPr>
          </w:p>
        </w:tc>
        <w:tc>
          <w:tcPr>
            <w:tcW w:w="1916" w:type="dxa"/>
          </w:tcPr>
          <w:p w:rsidR="007257BF" w:rsidRDefault="007257BF">
            <w:pPr>
              <w:rPr>
                <w:rFonts w:ascii="Times New Roman" w:hAnsi="Times New Roman" w:cs="Times New Roman"/>
                <w:sz w:val="28"/>
              </w:rPr>
            </w:pPr>
          </w:p>
        </w:tc>
      </w:tr>
      <w:tr w:rsidR="007257BF">
        <w:trPr>
          <w:trHeight w:val="322"/>
        </w:trPr>
        <w:tc>
          <w:tcPr>
            <w:tcW w:w="558" w:type="dxa"/>
          </w:tcPr>
          <w:p w:rsidR="007257BF" w:rsidRDefault="007257BF">
            <w:pPr>
              <w:rPr>
                <w:rFonts w:ascii="Times New Roman" w:hAnsi="Times New Roman" w:cs="Times New Roman"/>
                <w:sz w:val="28"/>
              </w:rPr>
            </w:pPr>
            <w:r>
              <w:rPr>
                <w:rFonts w:ascii="Times New Roman" w:hAnsi="Times New Roman" w:cs="Times New Roman"/>
                <w:sz w:val="28"/>
              </w:rPr>
              <w:t>15</w:t>
            </w:r>
          </w:p>
        </w:tc>
        <w:tc>
          <w:tcPr>
            <w:tcW w:w="3272" w:type="dxa"/>
          </w:tcPr>
          <w:p w:rsidR="007257BF" w:rsidRDefault="007257BF">
            <w:pPr>
              <w:rPr>
                <w:rFonts w:ascii="Times New Roman" w:hAnsi="Times New Roman" w:cs="Times New Roman"/>
                <w:sz w:val="28"/>
              </w:rPr>
            </w:pPr>
            <w:r>
              <w:rPr>
                <w:rFonts w:ascii="Times New Roman" w:hAnsi="Times New Roman" w:cs="Times New Roman"/>
                <w:sz w:val="28"/>
              </w:rPr>
              <w:t>Nghiêm Ngọc Mai</w:t>
            </w:r>
          </w:p>
        </w:tc>
        <w:tc>
          <w:tcPr>
            <w:tcW w:w="1915" w:type="dxa"/>
          </w:tcPr>
          <w:p w:rsidR="007257BF" w:rsidRDefault="007257BF">
            <w:pPr>
              <w:rPr>
                <w:rFonts w:ascii="Times New Roman" w:hAnsi="Times New Roman" w:cs="Times New Roman"/>
                <w:sz w:val="28"/>
              </w:rPr>
            </w:pPr>
          </w:p>
        </w:tc>
        <w:tc>
          <w:tcPr>
            <w:tcW w:w="1915" w:type="dxa"/>
          </w:tcPr>
          <w:p w:rsidR="007257BF" w:rsidRDefault="007257BF">
            <w:pPr>
              <w:rPr>
                <w:rFonts w:ascii="Times New Roman" w:hAnsi="Times New Roman" w:cs="Times New Roman"/>
                <w:sz w:val="28"/>
              </w:rPr>
            </w:pPr>
          </w:p>
        </w:tc>
        <w:tc>
          <w:tcPr>
            <w:tcW w:w="1916" w:type="dxa"/>
          </w:tcPr>
          <w:p w:rsidR="007257BF" w:rsidRDefault="007257BF">
            <w:pPr>
              <w:rPr>
                <w:rFonts w:ascii="Times New Roman" w:hAnsi="Times New Roman" w:cs="Times New Roman"/>
                <w:sz w:val="28"/>
              </w:rPr>
            </w:pPr>
          </w:p>
        </w:tc>
      </w:tr>
      <w:tr w:rsidR="007257BF">
        <w:trPr>
          <w:trHeight w:val="322"/>
        </w:trPr>
        <w:tc>
          <w:tcPr>
            <w:tcW w:w="558" w:type="dxa"/>
          </w:tcPr>
          <w:p w:rsidR="007257BF" w:rsidRDefault="007257BF">
            <w:pPr>
              <w:rPr>
                <w:rFonts w:ascii="Times New Roman" w:hAnsi="Times New Roman" w:cs="Times New Roman"/>
                <w:sz w:val="28"/>
              </w:rPr>
            </w:pPr>
            <w:r>
              <w:rPr>
                <w:rFonts w:ascii="Times New Roman" w:hAnsi="Times New Roman" w:cs="Times New Roman"/>
                <w:sz w:val="28"/>
              </w:rPr>
              <w:t>16</w:t>
            </w:r>
          </w:p>
        </w:tc>
        <w:tc>
          <w:tcPr>
            <w:tcW w:w="3272" w:type="dxa"/>
          </w:tcPr>
          <w:p w:rsidR="007257BF" w:rsidRDefault="007257BF">
            <w:pPr>
              <w:rPr>
                <w:rFonts w:ascii="Times New Roman" w:hAnsi="Times New Roman" w:cs="Times New Roman"/>
                <w:sz w:val="28"/>
              </w:rPr>
            </w:pPr>
            <w:r>
              <w:rPr>
                <w:rFonts w:ascii="Times New Roman" w:hAnsi="Times New Roman" w:cs="Times New Roman"/>
                <w:sz w:val="28"/>
              </w:rPr>
              <w:t>Nguyễn Duy Hiển</w:t>
            </w:r>
          </w:p>
        </w:tc>
        <w:tc>
          <w:tcPr>
            <w:tcW w:w="1915" w:type="dxa"/>
          </w:tcPr>
          <w:p w:rsidR="007257BF" w:rsidRDefault="007257BF">
            <w:pPr>
              <w:rPr>
                <w:rFonts w:ascii="Times New Roman" w:hAnsi="Times New Roman" w:cs="Times New Roman"/>
                <w:sz w:val="28"/>
              </w:rPr>
            </w:pPr>
          </w:p>
        </w:tc>
        <w:tc>
          <w:tcPr>
            <w:tcW w:w="1915" w:type="dxa"/>
          </w:tcPr>
          <w:p w:rsidR="007257BF" w:rsidRDefault="007257BF">
            <w:pPr>
              <w:rPr>
                <w:rFonts w:ascii="Times New Roman" w:hAnsi="Times New Roman" w:cs="Times New Roman"/>
                <w:sz w:val="28"/>
              </w:rPr>
            </w:pPr>
          </w:p>
        </w:tc>
        <w:tc>
          <w:tcPr>
            <w:tcW w:w="1916" w:type="dxa"/>
          </w:tcPr>
          <w:p w:rsidR="007257BF" w:rsidRDefault="007257BF">
            <w:pPr>
              <w:rPr>
                <w:rFonts w:ascii="Times New Roman" w:hAnsi="Times New Roman" w:cs="Times New Roman"/>
                <w:sz w:val="28"/>
              </w:rPr>
            </w:pPr>
          </w:p>
        </w:tc>
      </w:tr>
      <w:tr w:rsidR="007257BF">
        <w:trPr>
          <w:trHeight w:val="322"/>
        </w:trPr>
        <w:tc>
          <w:tcPr>
            <w:tcW w:w="558" w:type="dxa"/>
          </w:tcPr>
          <w:p w:rsidR="007257BF" w:rsidRDefault="007257BF">
            <w:pPr>
              <w:rPr>
                <w:rFonts w:ascii="Times New Roman" w:hAnsi="Times New Roman" w:cs="Times New Roman"/>
                <w:sz w:val="28"/>
              </w:rPr>
            </w:pPr>
            <w:r>
              <w:rPr>
                <w:rFonts w:ascii="Times New Roman" w:hAnsi="Times New Roman" w:cs="Times New Roman"/>
                <w:sz w:val="28"/>
              </w:rPr>
              <w:t>17</w:t>
            </w:r>
          </w:p>
        </w:tc>
        <w:tc>
          <w:tcPr>
            <w:tcW w:w="3272" w:type="dxa"/>
          </w:tcPr>
          <w:p w:rsidR="007257BF" w:rsidRDefault="00690C8E">
            <w:pPr>
              <w:rPr>
                <w:rFonts w:ascii="Times New Roman" w:hAnsi="Times New Roman" w:cs="Times New Roman"/>
                <w:sz w:val="28"/>
              </w:rPr>
            </w:pPr>
            <w:r>
              <w:rPr>
                <w:rFonts w:ascii="Times New Roman" w:hAnsi="Times New Roman" w:cs="Times New Roman"/>
                <w:sz w:val="28"/>
              </w:rPr>
              <w:t>Trương Đức Sử</w:t>
            </w:r>
          </w:p>
        </w:tc>
        <w:tc>
          <w:tcPr>
            <w:tcW w:w="1915" w:type="dxa"/>
          </w:tcPr>
          <w:p w:rsidR="007257BF" w:rsidRDefault="007257BF">
            <w:pPr>
              <w:rPr>
                <w:rFonts w:ascii="Times New Roman" w:hAnsi="Times New Roman" w:cs="Times New Roman"/>
                <w:sz w:val="28"/>
              </w:rPr>
            </w:pPr>
          </w:p>
        </w:tc>
        <w:tc>
          <w:tcPr>
            <w:tcW w:w="1915" w:type="dxa"/>
          </w:tcPr>
          <w:p w:rsidR="007257BF" w:rsidRDefault="007257BF">
            <w:pPr>
              <w:rPr>
                <w:rFonts w:ascii="Times New Roman" w:hAnsi="Times New Roman" w:cs="Times New Roman"/>
                <w:sz w:val="28"/>
              </w:rPr>
            </w:pPr>
          </w:p>
        </w:tc>
        <w:tc>
          <w:tcPr>
            <w:tcW w:w="1916" w:type="dxa"/>
          </w:tcPr>
          <w:p w:rsidR="007257BF" w:rsidRDefault="007257BF">
            <w:pPr>
              <w:rPr>
                <w:rFonts w:ascii="Times New Roman" w:hAnsi="Times New Roman" w:cs="Times New Roman"/>
                <w:sz w:val="28"/>
              </w:rPr>
            </w:pPr>
          </w:p>
        </w:tc>
      </w:tr>
      <w:tr w:rsidR="007257BF">
        <w:trPr>
          <w:trHeight w:val="322"/>
        </w:trPr>
        <w:tc>
          <w:tcPr>
            <w:tcW w:w="558" w:type="dxa"/>
          </w:tcPr>
          <w:p w:rsidR="007257BF" w:rsidRDefault="007257BF">
            <w:pPr>
              <w:rPr>
                <w:rFonts w:ascii="Times New Roman" w:hAnsi="Times New Roman" w:cs="Times New Roman"/>
                <w:sz w:val="28"/>
              </w:rPr>
            </w:pPr>
            <w:r>
              <w:rPr>
                <w:rFonts w:ascii="Times New Roman" w:hAnsi="Times New Roman" w:cs="Times New Roman"/>
                <w:sz w:val="28"/>
              </w:rPr>
              <w:t>18</w:t>
            </w:r>
          </w:p>
        </w:tc>
        <w:tc>
          <w:tcPr>
            <w:tcW w:w="3272" w:type="dxa"/>
          </w:tcPr>
          <w:p w:rsidR="007257BF" w:rsidRDefault="007257BF">
            <w:pPr>
              <w:rPr>
                <w:rFonts w:ascii="Times New Roman" w:hAnsi="Times New Roman" w:cs="Times New Roman"/>
                <w:sz w:val="28"/>
              </w:rPr>
            </w:pPr>
          </w:p>
        </w:tc>
        <w:tc>
          <w:tcPr>
            <w:tcW w:w="1915" w:type="dxa"/>
          </w:tcPr>
          <w:p w:rsidR="007257BF" w:rsidRDefault="007257BF">
            <w:pPr>
              <w:rPr>
                <w:rFonts w:ascii="Times New Roman" w:hAnsi="Times New Roman" w:cs="Times New Roman"/>
                <w:sz w:val="28"/>
              </w:rPr>
            </w:pPr>
          </w:p>
        </w:tc>
        <w:tc>
          <w:tcPr>
            <w:tcW w:w="1915" w:type="dxa"/>
          </w:tcPr>
          <w:p w:rsidR="007257BF" w:rsidRDefault="007257BF">
            <w:pPr>
              <w:rPr>
                <w:rFonts w:ascii="Times New Roman" w:hAnsi="Times New Roman" w:cs="Times New Roman"/>
                <w:sz w:val="28"/>
              </w:rPr>
            </w:pPr>
          </w:p>
        </w:tc>
        <w:tc>
          <w:tcPr>
            <w:tcW w:w="1916" w:type="dxa"/>
          </w:tcPr>
          <w:p w:rsidR="007257BF" w:rsidRDefault="007257BF">
            <w:pPr>
              <w:rPr>
                <w:rFonts w:ascii="Times New Roman" w:hAnsi="Times New Roman" w:cs="Times New Roman"/>
                <w:sz w:val="28"/>
              </w:rPr>
            </w:pPr>
          </w:p>
        </w:tc>
      </w:tr>
      <w:tr w:rsidR="007257BF">
        <w:trPr>
          <w:trHeight w:val="322"/>
        </w:trPr>
        <w:tc>
          <w:tcPr>
            <w:tcW w:w="558" w:type="dxa"/>
          </w:tcPr>
          <w:p w:rsidR="007257BF" w:rsidRDefault="007257BF">
            <w:pPr>
              <w:rPr>
                <w:rFonts w:ascii="Times New Roman" w:hAnsi="Times New Roman" w:cs="Times New Roman"/>
                <w:sz w:val="28"/>
              </w:rPr>
            </w:pPr>
            <w:r>
              <w:rPr>
                <w:rFonts w:ascii="Times New Roman" w:hAnsi="Times New Roman" w:cs="Times New Roman"/>
                <w:sz w:val="28"/>
              </w:rPr>
              <w:t>19</w:t>
            </w:r>
          </w:p>
        </w:tc>
        <w:tc>
          <w:tcPr>
            <w:tcW w:w="3272" w:type="dxa"/>
          </w:tcPr>
          <w:p w:rsidR="007257BF" w:rsidRDefault="007257BF">
            <w:pPr>
              <w:rPr>
                <w:rFonts w:ascii="Times New Roman" w:hAnsi="Times New Roman" w:cs="Times New Roman"/>
                <w:sz w:val="28"/>
              </w:rPr>
            </w:pPr>
          </w:p>
        </w:tc>
        <w:tc>
          <w:tcPr>
            <w:tcW w:w="1915" w:type="dxa"/>
          </w:tcPr>
          <w:p w:rsidR="007257BF" w:rsidRDefault="007257BF">
            <w:pPr>
              <w:rPr>
                <w:rFonts w:ascii="Times New Roman" w:hAnsi="Times New Roman" w:cs="Times New Roman"/>
                <w:sz w:val="28"/>
              </w:rPr>
            </w:pPr>
          </w:p>
        </w:tc>
        <w:tc>
          <w:tcPr>
            <w:tcW w:w="1915" w:type="dxa"/>
          </w:tcPr>
          <w:p w:rsidR="007257BF" w:rsidRDefault="007257BF">
            <w:pPr>
              <w:rPr>
                <w:rFonts w:ascii="Times New Roman" w:hAnsi="Times New Roman" w:cs="Times New Roman"/>
                <w:sz w:val="28"/>
              </w:rPr>
            </w:pPr>
          </w:p>
        </w:tc>
        <w:tc>
          <w:tcPr>
            <w:tcW w:w="1916" w:type="dxa"/>
          </w:tcPr>
          <w:p w:rsidR="007257BF" w:rsidRDefault="007257BF">
            <w:pPr>
              <w:rPr>
                <w:rFonts w:ascii="Times New Roman" w:hAnsi="Times New Roman" w:cs="Times New Roman"/>
                <w:sz w:val="28"/>
              </w:rPr>
            </w:pPr>
          </w:p>
        </w:tc>
      </w:tr>
      <w:tr w:rsidR="007257BF">
        <w:trPr>
          <w:trHeight w:val="322"/>
        </w:trPr>
        <w:tc>
          <w:tcPr>
            <w:tcW w:w="558" w:type="dxa"/>
          </w:tcPr>
          <w:p w:rsidR="007257BF" w:rsidRDefault="007257BF">
            <w:pPr>
              <w:rPr>
                <w:rFonts w:ascii="Times New Roman" w:hAnsi="Times New Roman" w:cs="Times New Roman"/>
                <w:sz w:val="28"/>
              </w:rPr>
            </w:pPr>
            <w:r>
              <w:rPr>
                <w:rFonts w:ascii="Times New Roman" w:hAnsi="Times New Roman" w:cs="Times New Roman"/>
                <w:sz w:val="28"/>
              </w:rPr>
              <w:t>20</w:t>
            </w:r>
          </w:p>
        </w:tc>
        <w:tc>
          <w:tcPr>
            <w:tcW w:w="3272" w:type="dxa"/>
          </w:tcPr>
          <w:p w:rsidR="007257BF" w:rsidRDefault="007257BF">
            <w:pPr>
              <w:rPr>
                <w:rFonts w:ascii="Times New Roman" w:hAnsi="Times New Roman" w:cs="Times New Roman"/>
                <w:sz w:val="28"/>
              </w:rPr>
            </w:pPr>
          </w:p>
        </w:tc>
        <w:tc>
          <w:tcPr>
            <w:tcW w:w="1915" w:type="dxa"/>
          </w:tcPr>
          <w:p w:rsidR="007257BF" w:rsidRDefault="007257BF">
            <w:pPr>
              <w:rPr>
                <w:rFonts w:ascii="Times New Roman" w:hAnsi="Times New Roman" w:cs="Times New Roman"/>
                <w:sz w:val="28"/>
              </w:rPr>
            </w:pPr>
          </w:p>
        </w:tc>
        <w:tc>
          <w:tcPr>
            <w:tcW w:w="1915" w:type="dxa"/>
          </w:tcPr>
          <w:p w:rsidR="007257BF" w:rsidRDefault="007257BF">
            <w:pPr>
              <w:rPr>
                <w:rFonts w:ascii="Times New Roman" w:hAnsi="Times New Roman" w:cs="Times New Roman"/>
                <w:sz w:val="28"/>
              </w:rPr>
            </w:pPr>
          </w:p>
        </w:tc>
        <w:tc>
          <w:tcPr>
            <w:tcW w:w="1916" w:type="dxa"/>
          </w:tcPr>
          <w:p w:rsidR="007257BF" w:rsidRDefault="007257BF">
            <w:pPr>
              <w:rPr>
                <w:rFonts w:ascii="Times New Roman" w:hAnsi="Times New Roman" w:cs="Times New Roman"/>
                <w:sz w:val="28"/>
              </w:rPr>
            </w:pPr>
          </w:p>
        </w:tc>
      </w:tr>
    </w:tbl>
    <w:p w:rsidR="00101FBF" w:rsidRDefault="00101FBF">
      <w:pPr>
        <w:rPr>
          <w:rFonts w:ascii="Times New Roman" w:hAnsi="Times New Roman" w:cs="Times New Roman"/>
          <w:sz w:val="28"/>
        </w:rPr>
      </w:pPr>
    </w:p>
    <w:p w:rsidR="00101FBF" w:rsidRDefault="00101FBF">
      <w:pPr>
        <w:rPr>
          <w:rFonts w:ascii="Times New Roman" w:hAnsi="Times New Roman" w:cs="Times New Roman"/>
          <w:sz w:val="28"/>
        </w:rPr>
      </w:pPr>
    </w:p>
    <w:p w:rsidR="00101FBF" w:rsidRDefault="00101FBF">
      <w:pPr>
        <w:rPr>
          <w:rFonts w:ascii="Times New Roman" w:hAnsi="Times New Roman" w:cs="Times New Roman"/>
          <w:sz w:val="28"/>
        </w:rPr>
      </w:pPr>
    </w:p>
    <w:sectPr w:rsidR="00101FBF" w:rsidSect="00944E8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535E"/>
    <w:multiLevelType w:val="multilevel"/>
    <w:tmpl w:val="2DC8968A"/>
    <w:lvl w:ilvl="0">
      <w:start w:val="3"/>
      <w:numFmt w:val="decimal"/>
      <w:lvlText w:val="%1"/>
      <w:lvlJc w:val="left"/>
      <w:pPr>
        <w:ind w:left="360" w:hanging="360"/>
      </w:pPr>
    </w:lvl>
    <w:lvl w:ilvl="1">
      <w:start w:val="1"/>
      <w:numFmt w:val="decimal"/>
      <w:lvlText w:val="%1.%2"/>
      <w:lvlJc w:val="left"/>
      <w:pPr>
        <w:ind w:left="1260" w:hanging="360"/>
      </w:pPr>
      <w:rPr>
        <w:b w:val="0"/>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nsid w:val="176954D7"/>
    <w:multiLevelType w:val="hybridMultilevel"/>
    <w:tmpl w:val="09A0850C"/>
    <w:lvl w:ilvl="0" w:tplc="9C3C3326">
      <w:numFmt w:val="bullet"/>
      <w:lvlText w:val="-"/>
      <w:lvlJc w:val="left"/>
      <w:pPr>
        <w:ind w:left="720" w:hanging="360"/>
      </w:pPr>
      <w:rPr>
        <w:rFonts w:ascii="Times New Roman" w:eastAsia="Times New Roman" w:hAnsi="Times New Roman" w:cs="Times New Roman"/>
        <w:color w:val="000000"/>
      </w:rPr>
    </w:lvl>
    <w:lvl w:ilvl="1" w:tplc="B93807D6">
      <w:start w:val="1"/>
      <w:numFmt w:val="bullet"/>
      <w:lvlText w:val="o"/>
      <w:lvlJc w:val="left"/>
      <w:pPr>
        <w:ind w:left="1440" w:hanging="360"/>
      </w:pPr>
      <w:rPr>
        <w:rFonts w:ascii="Courier New" w:hAnsi="Courier New" w:cs="Courier New"/>
      </w:rPr>
    </w:lvl>
    <w:lvl w:ilvl="2" w:tplc="E9FE66B8">
      <w:start w:val="1"/>
      <w:numFmt w:val="bullet"/>
      <w:lvlText w:val=""/>
      <w:lvlJc w:val="left"/>
      <w:pPr>
        <w:ind w:left="2160" w:hanging="360"/>
      </w:pPr>
      <w:rPr>
        <w:rFonts w:ascii="Wingdings" w:hAnsi="Wingdings"/>
      </w:rPr>
    </w:lvl>
    <w:lvl w:ilvl="3" w:tplc="2A7E6ABA">
      <w:start w:val="1"/>
      <w:numFmt w:val="bullet"/>
      <w:lvlText w:val=""/>
      <w:lvlJc w:val="left"/>
      <w:pPr>
        <w:ind w:left="2880" w:hanging="360"/>
      </w:pPr>
      <w:rPr>
        <w:rFonts w:ascii="Symbol" w:hAnsi="Symbol"/>
      </w:rPr>
    </w:lvl>
    <w:lvl w:ilvl="4" w:tplc="B968747E">
      <w:start w:val="1"/>
      <w:numFmt w:val="bullet"/>
      <w:lvlText w:val="o"/>
      <w:lvlJc w:val="left"/>
      <w:pPr>
        <w:ind w:left="3600" w:hanging="360"/>
      </w:pPr>
      <w:rPr>
        <w:rFonts w:ascii="Courier New" w:hAnsi="Courier New" w:cs="Courier New"/>
      </w:rPr>
    </w:lvl>
    <w:lvl w:ilvl="5" w:tplc="82046056">
      <w:start w:val="1"/>
      <w:numFmt w:val="bullet"/>
      <w:lvlText w:val=""/>
      <w:lvlJc w:val="left"/>
      <w:pPr>
        <w:ind w:left="4320" w:hanging="360"/>
      </w:pPr>
      <w:rPr>
        <w:rFonts w:ascii="Wingdings" w:hAnsi="Wingdings"/>
      </w:rPr>
    </w:lvl>
    <w:lvl w:ilvl="6" w:tplc="5376272C">
      <w:start w:val="1"/>
      <w:numFmt w:val="bullet"/>
      <w:lvlText w:val=""/>
      <w:lvlJc w:val="left"/>
      <w:pPr>
        <w:ind w:left="5040" w:hanging="360"/>
      </w:pPr>
      <w:rPr>
        <w:rFonts w:ascii="Symbol" w:hAnsi="Symbol"/>
      </w:rPr>
    </w:lvl>
    <w:lvl w:ilvl="7" w:tplc="3DBCDA3E">
      <w:start w:val="1"/>
      <w:numFmt w:val="bullet"/>
      <w:lvlText w:val="o"/>
      <w:lvlJc w:val="left"/>
      <w:pPr>
        <w:ind w:left="5760" w:hanging="360"/>
      </w:pPr>
      <w:rPr>
        <w:rFonts w:ascii="Courier New" w:hAnsi="Courier New" w:cs="Courier New"/>
      </w:rPr>
    </w:lvl>
    <w:lvl w:ilvl="8" w:tplc="271A8982">
      <w:start w:val="1"/>
      <w:numFmt w:val="bullet"/>
      <w:lvlText w:val=""/>
      <w:lvlJc w:val="left"/>
      <w:pPr>
        <w:ind w:left="6480" w:hanging="360"/>
      </w:pPr>
      <w:rPr>
        <w:rFonts w:ascii="Wingdings" w:hAnsi="Wingdings"/>
      </w:rPr>
    </w:lvl>
  </w:abstractNum>
  <w:abstractNum w:abstractNumId="2">
    <w:nsid w:val="237B70D1"/>
    <w:multiLevelType w:val="hybridMultilevel"/>
    <w:tmpl w:val="B0C4CB66"/>
    <w:lvl w:ilvl="0" w:tplc="88E42CC8">
      <w:start w:val="1"/>
      <w:numFmt w:val="decimal"/>
      <w:lvlText w:val="%1."/>
      <w:lvlJc w:val="left"/>
      <w:pPr>
        <w:ind w:left="720" w:hanging="360"/>
      </w:pPr>
    </w:lvl>
    <w:lvl w:ilvl="1" w:tplc="80B42148">
      <w:start w:val="1"/>
      <w:numFmt w:val="lowerLetter"/>
      <w:lvlText w:val="%2."/>
      <w:lvlJc w:val="left"/>
      <w:pPr>
        <w:ind w:left="1440" w:hanging="360"/>
      </w:pPr>
    </w:lvl>
    <w:lvl w:ilvl="2" w:tplc="3712189E">
      <w:start w:val="1"/>
      <w:numFmt w:val="lowerRoman"/>
      <w:lvlText w:val="%3."/>
      <w:lvlJc w:val="right"/>
      <w:pPr>
        <w:ind w:left="2160" w:hanging="180"/>
      </w:pPr>
    </w:lvl>
    <w:lvl w:ilvl="3" w:tplc="A95CDD7A">
      <w:start w:val="1"/>
      <w:numFmt w:val="decimal"/>
      <w:lvlText w:val="%4."/>
      <w:lvlJc w:val="left"/>
      <w:pPr>
        <w:ind w:left="2880" w:hanging="360"/>
      </w:pPr>
    </w:lvl>
    <w:lvl w:ilvl="4" w:tplc="55700AA6">
      <w:start w:val="1"/>
      <w:numFmt w:val="lowerLetter"/>
      <w:lvlText w:val="%5."/>
      <w:lvlJc w:val="left"/>
      <w:pPr>
        <w:ind w:left="3600" w:hanging="360"/>
      </w:pPr>
    </w:lvl>
    <w:lvl w:ilvl="5" w:tplc="C27C97AC">
      <w:start w:val="1"/>
      <w:numFmt w:val="lowerRoman"/>
      <w:lvlText w:val="%6."/>
      <w:lvlJc w:val="right"/>
      <w:pPr>
        <w:ind w:left="4320" w:hanging="180"/>
      </w:pPr>
    </w:lvl>
    <w:lvl w:ilvl="6" w:tplc="3EF48DDE">
      <w:start w:val="1"/>
      <w:numFmt w:val="decimal"/>
      <w:lvlText w:val="%7."/>
      <w:lvlJc w:val="left"/>
      <w:pPr>
        <w:ind w:left="5040" w:hanging="360"/>
      </w:pPr>
    </w:lvl>
    <w:lvl w:ilvl="7" w:tplc="1D86ED96">
      <w:start w:val="1"/>
      <w:numFmt w:val="lowerLetter"/>
      <w:lvlText w:val="%8."/>
      <w:lvlJc w:val="left"/>
      <w:pPr>
        <w:ind w:left="5760" w:hanging="360"/>
      </w:pPr>
    </w:lvl>
    <w:lvl w:ilvl="8" w:tplc="35823CF2">
      <w:start w:val="1"/>
      <w:numFmt w:val="lowerRoman"/>
      <w:lvlText w:val="%9."/>
      <w:lvlJc w:val="right"/>
      <w:pPr>
        <w:ind w:left="6480" w:hanging="180"/>
      </w:pPr>
    </w:lvl>
  </w:abstractNum>
  <w:abstractNum w:abstractNumId="3">
    <w:nsid w:val="49A514C4"/>
    <w:multiLevelType w:val="hybridMultilevel"/>
    <w:tmpl w:val="AC9ED8B4"/>
    <w:lvl w:ilvl="0" w:tplc="2A740FFA">
      <w:start w:val="1"/>
      <w:numFmt w:val="decimal"/>
      <w:lvlText w:val="%1."/>
      <w:lvlJc w:val="left"/>
      <w:pPr>
        <w:ind w:left="720" w:hanging="360"/>
      </w:pPr>
    </w:lvl>
    <w:lvl w:ilvl="1" w:tplc="5CE64754">
      <w:start w:val="1"/>
      <w:numFmt w:val="lowerLetter"/>
      <w:lvlText w:val="%2."/>
      <w:lvlJc w:val="left"/>
      <w:pPr>
        <w:ind w:left="1440" w:hanging="360"/>
      </w:pPr>
    </w:lvl>
    <w:lvl w:ilvl="2" w:tplc="C31C895C">
      <w:start w:val="1"/>
      <w:numFmt w:val="lowerRoman"/>
      <w:lvlText w:val="%3."/>
      <w:lvlJc w:val="right"/>
      <w:pPr>
        <w:ind w:left="2160" w:hanging="180"/>
      </w:pPr>
    </w:lvl>
    <w:lvl w:ilvl="3" w:tplc="342A9DF6">
      <w:start w:val="1"/>
      <w:numFmt w:val="decimal"/>
      <w:lvlText w:val="%4."/>
      <w:lvlJc w:val="left"/>
      <w:pPr>
        <w:ind w:left="2880" w:hanging="360"/>
      </w:pPr>
    </w:lvl>
    <w:lvl w:ilvl="4" w:tplc="555AB9EE">
      <w:start w:val="1"/>
      <w:numFmt w:val="lowerLetter"/>
      <w:lvlText w:val="%5."/>
      <w:lvlJc w:val="left"/>
      <w:pPr>
        <w:ind w:left="3600" w:hanging="360"/>
      </w:pPr>
    </w:lvl>
    <w:lvl w:ilvl="5" w:tplc="8194A86A">
      <w:start w:val="1"/>
      <w:numFmt w:val="lowerRoman"/>
      <w:lvlText w:val="%6."/>
      <w:lvlJc w:val="right"/>
      <w:pPr>
        <w:ind w:left="4320" w:hanging="180"/>
      </w:pPr>
    </w:lvl>
    <w:lvl w:ilvl="6" w:tplc="70F273F2">
      <w:start w:val="1"/>
      <w:numFmt w:val="decimal"/>
      <w:lvlText w:val="%7."/>
      <w:lvlJc w:val="left"/>
      <w:pPr>
        <w:ind w:left="5040" w:hanging="360"/>
      </w:pPr>
    </w:lvl>
    <w:lvl w:ilvl="7" w:tplc="74066FF8">
      <w:start w:val="1"/>
      <w:numFmt w:val="lowerLetter"/>
      <w:lvlText w:val="%8."/>
      <w:lvlJc w:val="left"/>
      <w:pPr>
        <w:ind w:left="5760" w:hanging="360"/>
      </w:pPr>
    </w:lvl>
    <w:lvl w:ilvl="8" w:tplc="1DF48830">
      <w:start w:val="1"/>
      <w:numFmt w:val="lowerRoman"/>
      <w:lvlText w:val="%9."/>
      <w:lvlJc w:val="right"/>
      <w:pPr>
        <w:ind w:left="6480" w:hanging="180"/>
      </w:pPr>
    </w:lvl>
  </w:abstractNum>
  <w:abstractNum w:abstractNumId="4">
    <w:nsid w:val="4B1B162E"/>
    <w:multiLevelType w:val="multilevel"/>
    <w:tmpl w:val="461AE94A"/>
    <w:lvl w:ilvl="0">
      <w:start w:val="3"/>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5">
    <w:nsid w:val="4E944BBE"/>
    <w:multiLevelType w:val="hybridMultilevel"/>
    <w:tmpl w:val="F028D9AE"/>
    <w:lvl w:ilvl="0" w:tplc="917837BE">
      <w:numFmt w:val="bullet"/>
      <w:lvlText w:val="-"/>
      <w:lvlJc w:val="left"/>
      <w:pPr>
        <w:ind w:left="3240" w:hanging="360"/>
      </w:pPr>
      <w:rPr>
        <w:rFonts w:ascii="Times New Roman" w:eastAsia="Times New Roman" w:hAnsi="Times New Roman" w:cs="Times New Roman"/>
        <w:b/>
        <w:color w:val="000000"/>
      </w:rPr>
    </w:lvl>
    <w:lvl w:ilvl="1" w:tplc="F22872DA">
      <w:start w:val="1"/>
      <w:numFmt w:val="bullet"/>
      <w:lvlText w:val="o"/>
      <w:lvlJc w:val="left"/>
      <w:pPr>
        <w:ind w:left="3960" w:hanging="360"/>
      </w:pPr>
      <w:rPr>
        <w:rFonts w:ascii="Courier New" w:hAnsi="Courier New" w:cs="Courier New"/>
      </w:rPr>
    </w:lvl>
    <w:lvl w:ilvl="2" w:tplc="7E6C76C8">
      <w:start w:val="1"/>
      <w:numFmt w:val="bullet"/>
      <w:lvlText w:val=""/>
      <w:lvlJc w:val="left"/>
      <w:pPr>
        <w:ind w:left="4680" w:hanging="360"/>
      </w:pPr>
      <w:rPr>
        <w:rFonts w:ascii="Wingdings" w:hAnsi="Wingdings"/>
      </w:rPr>
    </w:lvl>
    <w:lvl w:ilvl="3" w:tplc="6CD25508">
      <w:start w:val="1"/>
      <w:numFmt w:val="bullet"/>
      <w:lvlText w:val=""/>
      <w:lvlJc w:val="left"/>
      <w:pPr>
        <w:ind w:left="5400" w:hanging="360"/>
      </w:pPr>
      <w:rPr>
        <w:rFonts w:ascii="Symbol" w:hAnsi="Symbol"/>
      </w:rPr>
    </w:lvl>
    <w:lvl w:ilvl="4" w:tplc="66D0A97C">
      <w:start w:val="1"/>
      <w:numFmt w:val="bullet"/>
      <w:lvlText w:val="o"/>
      <w:lvlJc w:val="left"/>
      <w:pPr>
        <w:ind w:left="6120" w:hanging="360"/>
      </w:pPr>
      <w:rPr>
        <w:rFonts w:ascii="Courier New" w:hAnsi="Courier New" w:cs="Courier New"/>
      </w:rPr>
    </w:lvl>
    <w:lvl w:ilvl="5" w:tplc="95369E82">
      <w:start w:val="1"/>
      <w:numFmt w:val="bullet"/>
      <w:lvlText w:val=""/>
      <w:lvlJc w:val="left"/>
      <w:pPr>
        <w:ind w:left="6840" w:hanging="360"/>
      </w:pPr>
      <w:rPr>
        <w:rFonts w:ascii="Wingdings" w:hAnsi="Wingdings"/>
      </w:rPr>
    </w:lvl>
    <w:lvl w:ilvl="6" w:tplc="8F2E6460">
      <w:start w:val="1"/>
      <w:numFmt w:val="bullet"/>
      <w:lvlText w:val=""/>
      <w:lvlJc w:val="left"/>
      <w:pPr>
        <w:ind w:left="7560" w:hanging="360"/>
      </w:pPr>
      <w:rPr>
        <w:rFonts w:ascii="Symbol" w:hAnsi="Symbol"/>
      </w:rPr>
    </w:lvl>
    <w:lvl w:ilvl="7" w:tplc="0D4ED7A0">
      <w:start w:val="1"/>
      <w:numFmt w:val="bullet"/>
      <w:lvlText w:val="o"/>
      <w:lvlJc w:val="left"/>
      <w:pPr>
        <w:ind w:left="8280" w:hanging="360"/>
      </w:pPr>
      <w:rPr>
        <w:rFonts w:ascii="Courier New" w:hAnsi="Courier New" w:cs="Courier New"/>
      </w:rPr>
    </w:lvl>
    <w:lvl w:ilvl="8" w:tplc="A5C4C6F4">
      <w:start w:val="1"/>
      <w:numFmt w:val="bullet"/>
      <w:lvlText w:val=""/>
      <w:lvlJc w:val="left"/>
      <w:pPr>
        <w:ind w:left="9000" w:hanging="360"/>
      </w:pPr>
      <w:rPr>
        <w:rFonts w:ascii="Wingdings" w:hAnsi="Wingdings"/>
      </w:rPr>
    </w:lvl>
  </w:abstractNum>
  <w:abstractNum w:abstractNumId="6">
    <w:nsid w:val="613C14E9"/>
    <w:multiLevelType w:val="multilevel"/>
    <w:tmpl w:val="E7CAC60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C63"/>
    <w:rsid w:val="000600EE"/>
    <w:rsid w:val="000D0803"/>
    <w:rsid w:val="000E77EF"/>
    <w:rsid w:val="00101FBF"/>
    <w:rsid w:val="0015301F"/>
    <w:rsid w:val="001774FA"/>
    <w:rsid w:val="001C0532"/>
    <w:rsid w:val="00254060"/>
    <w:rsid w:val="00350613"/>
    <w:rsid w:val="0036454D"/>
    <w:rsid w:val="004308E2"/>
    <w:rsid w:val="004458AE"/>
    <w:rsid w:val="005C15C5"/>
    <w:rsid w:val="005C73B7"/>
    <w:rsid w:val="00601E31"/>
    <w:rsid w:val="006039D0"/>
    <w:rsid w:val="00690C8E"/>
    <w:rsid w:val="007257BF"/>
    <w:rsid w:val="00735C63"/>
    <w:rsid w:val="00877736"/>
    <w:rsid w:val="00944E85"/>
    <w:rsid w:val="00947CEC"/>
    <w:rsid w:val="00975167"/>
    <w:rsid w:val="00B004C4"/>
    <w:rsid w:val="00C46F9A"/>
    <w:rsid w:val="00D610DC"/>
    <w:rsid w:val="00DB6792"/>
    <w:rsid w:val="00E150C5"/>
    <w:rsid w:val="00F269BD"/>
    <w:rsid w:val="00FC4EA9"/>
    <w:rsid w:val="00FE44B7"/>
    <w:rsid w:val="00FE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NormalWeb">
    <w:name w:val="Normal (Web)"/>
    <w:basedOn w:val="Normal"/>
    <w:uiPriority w:val="99"/>
    <w:pPr>
      <w:spacing w:before="100" w:after="100" w:line="240" w:lineRule="auto"/>
    </w:pPr>
    <w:rPr>
      <w:rFonts w:ascii="Times New Roman" w:eastAsia="Times New Roman" w:hAnsi="Times New Roman" w:cs="Times New Roman"/>
      <w:sz w:val="24"/>
      <w:lang w:eastAsia="en-US"/>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unhideWhenUsed/>
    <w:rPr>
      <w:color w:val="0000FF" w:themeColor="hyperlink"/>
      <w:u w:val="single"/>
    </w:rPr>
  </w:style>
  <w:style w:type="character" w:customStyle="1" w:styleId="Apple-converted-space">
    <w:name w:val="Apple-converted-space"/>
    <w:basedOn w:val="DefaultParagraphFont"/>
    <w:uiPriority w:val="99"/>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rFonts w:cs="Times New Roman"/>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NormalWeb">
    <w:name w:val="Normal (Web)"/>
    <w:basedOn w:val="Normal"/>
    <w:uiPriority w:val="99"/>
    <w:pPr>
      <w:spacing w:before="100" w:after="100" w:line="240" w:lineRule="auto"/>
    </w:pPr>
    <w:rPr>
      <w:rFonts w:ascii="Times New Roman" w:eastAsia="Times New Roman" w:hAnsi="Times New Roman" w:cs="Times New Roman"/>
      <w:sz w:val="24"/>
      <w:lang w:eastAsia="en-US"/>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unhideWhenUsed/>
    <w:rPr>
      <w:color w:val="0000FF" w:themeColor="hyperlink"/>
      <w:u w:val="single"/>
    </w:rPr>
  </w:style>
  <w:style w:type="character" w:customStyle="1" w:styleId="Apple-converted-space">
    <w:name w:val="Apple-converted-space"/>
    <w:basedOn w:val="DefaultParagraphFont"/>
    <w:uiPriority w:val="99"/>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rFonts w:cs="Times New Roman"/>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870032">
      <w:bodyDiv w:val="1"/>
      <w:marLeft w:val="0"/>
      <w:marRight w:val="0"/>
      <w:marTop w:val="0"/>
      <w:marBottom w:val="0"/>
      <w:divBdr>
        <w:top w:val="none" w:sz="0" w:space="0" w:color="auto"/>
        <w:left w:val="none" w:sz="0" w:space="0" w:color="auto"/>
        <w:bottom w:val="none" w:sz="0" w:space="0" w:color="auto"/>
        <w:right w:val="none" w:sz="0" w:space="0" w:color="auto"/>
      </w:divBdr>
    </w:div>
    <w:div w:id="996612822">
      <w:bodyDiv w:val="1"/>
      <w:marLeft w:val="0"/>
      <w:marRight w:val="0"/>
      <w:marTop w:val="0"/>
      <w:marBottom w:val="0"/>
      <w:divBdr>
        <w:top w:val="none" w:sz="0" w:space="0" w:color="auto"/>
        <w:left w:val="none" w:sz="0" w:space="0" w:color="auto"/>
        <w:bottom w:val="none" w:sz="0" w:space="0" w:color="auto"/>
        <w:right w:val="none" w:sz="0" w:space="0" w:color="auto"/>
      </w:divBdr>
    </w:div>
    <w:div w:id="13168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5A07C-F495-4481-8ED7-FF2A9999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sev_user</dc:creator>
  <cp:lastModifiedBy>thangnn</cp:lastModifiedBy>
  <cp:revision>2</cp:revision>
  <dcterms:created xsi:type="dcterms:W3CDTF">2016-10-05T10:38:00Z</dcterms:created>
  <dcterms:modified xsi:type="dcterms:W3CDTF">2016-10-05T10:38:00Z</dcterms:modified>
</cp:coreProperties>
</file>