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Bảng tham số cơ bản của hệ thống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 w:val="true"/>
        </w:trPr>
        <w:tc>
          <w:tcPr>
            <w:tcW w:type="dxa" w:w="2351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Tham số</w:t>
            </w:r>
          </w:p>
        </w:tc>
        <w:tc>
          <w:tcPr>
            <w:tcW w:type="dxa" w:w="2351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Ký hiệu trong Code / Thanh ghi</w:t>
            </w:r>
          </w:p>
        </w:tc>
        <w:tc>
          <w:tcPr>
            <w:tcW w:type="dxa" w:w="2351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Giá trị</w:t>
            </w:r>
          </w:p>
        </w:tc>
        <w:tc>
          <w:tcPr>
            <w:tcW w:type="dxa" w:w="2351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Ý nghĩa</w:t>
            </w:r>
          </w:p>
        </w:tc>
      </w:tr>
      <w:tr>
        <w:trPr>
          <w:cantSplit/>
        </w:trPr>
        <w:tc>
          <w:tcPr>
            <w:tcW w:type="dxa" w:w="9404"/>
            <w:gridSpan w:val="4"/>
            <w:vAlign w:val="center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  <w:t>A) Cấu hình IMU (MPU6050)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Địa chỉ I2C</w:t>
            </w:r>
          </w:p>
        </w:tc>
        <w:tc>
          <w:tcPr>
            <w:tcW w:type="dxa" w:w="2351"/>
            <w:vAlign w:val="center"/>
          </w:tcPr>
          <w:p>
            <w:r>
              <w:t>MPU_ADDR</w:t>
            </w:r>
          </w:p>
        </w:tc>
        <w:tc>
          <w:tcPr>
            <w:tcW w:type="dxa" w:w="2351"/>
            <w:vAlign w:val="center"/>
          </w:tcPr>
          <w:p>
            <w:r>
              <w:t>0x68</w:t>
            </w:r>
          </w:p>
        </w:tc>
        <w:tc>
          <w:tcPr>
            <w:tcW w:type="dxa" w:w="2351"/>
            <w:vAlign w:val="center"/>
          </w:tcPr>
          <w:p>
            <w:r>
              <w:t>Địa chỉ slave MPU6050 trên bus I2C (tùy AD0 có thể là 0x68/0x69).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Đánh thức MPU6050</w:t>
            </w:r>
          </w:p>
        </w:tc>
        <w:tc>
          <w:tcPr>
            <w:tcW w:type="dxa" w:w="2351"/>
            <w:vAlign w:val="center"/>
          </w:tcPr>
          <w:p>
            <w:r>
              <w:t>Reg 0x6B (PWR_MGMT_1)</w:t>
            </w:r>
          </w:p>
        </w:tc>
        <w:tc>
          <w:tcPr>
            <w:tcW w:type="dxa" w:w="2351"/>
            <w:vAlign w:val="center"/>
          </w:tcPr>
          <w:p>
            <w:r>
              <w:t>0x00</w:t>
            </w:r>
          </w:p>
        </w:tc>
        <w:tc>
          <w:tcPr>
            <w:tcW w:type="dxa" w:w="2351"/>
            <w:vAlign w:val="center"/>
          </w:tcPr>
          <w:p>
            <w:r>
              <w:t>Thoát chế độ sleep, cho phép MPU6050 hoạt động.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Dải đo Gyro</w:t>
            </w:r>
          </w:p>
        </w:tc>
        <w:tc>
          <w:tcPr>
            <w:tcW w:type="dxa" w:w="2351"/>
            <w:vAlign w:val="center"/>
          </w:tcPr>
          <w:p>
            <w:r>
              <w:t>Reg 0x1B (GYRO_CONFIG)</w:t>
            </w:r>
          </w:p>
        </w:tc>
        <w:tc>
          <w:tcPr>
            <w:tcW w:type="dxa" w:w="2351"/>
            <w:vAlign w:val="center"/>
          </w:tcPr>
          <w:p>
            <w:r>
              <w:t>0x00</w:t>
            </w:r>
          </w:p>
        </w:tc>
        <w:tc>
          <w:tcPr>
            <w:tcW w:type="dxa" w:w="2351"/>
            <w:vAlign w:val="center"/>
          </w:tcPr>
          <w:p>
            <w:r>
              <w:t>Chọn thang đo gyroscope ±250 deg/s.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Dải đo Accel</w:t>
            </w:r>
          </w:p>
        </w:tc>
        <w:tc>
          <w:tcPr>
            <w:tcW w:type="dxa" w:w="2351"/>
            <w:vAlign w:val="center"/>
          </w:tcPr>
          <w:p>
            <w:r>
              <w:t>Reg 0x1C (ACCEL_CONFIG)</w:t>
            </w:r>
          </w:p>
        </w:tc>
        <w:tc>
          <w:tcPr>
            <w:tcW w:type="dxa" w:w="2351"/>
            <w:vAlign w:val="center"/>
          </w:tcPr>
          <w:p>
            <w:r>
              <w:t>0x00</w:t>
            </w:r>
          </w:p>
        </w:tc>
        <w:tc>
          <w:tcPr>
            <w:tcW w:type="dxa" w:w="2351"/>
            <w:vAlign w:val="center"/>
          </w:tcPr>
          <w:p>
            <w:r>
              <w:t>Chọn thang đo accelerometer ±2 g.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Tỉ lệ Accel</w:t>
            </w:r>
          </w:p>
        </w:tc>
        <w:tc>
          <w:tcPr>
            <w:tcW w:type="dxa" w:w="2351"/>
            <w:vAlign w:val="center"/>
          </w:tcPr>
          <w:p>
            <w:r>
              <w:t>ACC_SCALE</w:t>
            </w:r>
          </w:p>
        </w:tc>
        <w:tc>
          <w:tcPr>
            <w:tcW w:type="dxa" w:w="2351"/>
            <w:vAlign w:val="center"/>
          </w:tcPr>
          <w:p>
            <w:r>
              <w:t>16384.0</w:t>
            </w:r>
          </w:p>
        </w:tc>
        <w:tc>
          <w:tcPr>
            <w:tcW w:type="dxa" w:w="2351"/>
            <w:vAlign w:val="center"/>
          </w:tcPr>
          <w:p>
            <w:r>
              <w:t>Hệ số chuyển đổi raw accel sang đơn vị g (với thang ±2 g).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Tỉ lệ Gyro</w:t>
            </w:r>
          </w:p>
        </w:tc>
        <w:tc>
          <w:tcPr>
            <w:tcW w:type="dxa" w:w="2351"/>
            <w:vAlign w:val="center"/>
          </w:tcPr>
          <w:p>
            <w:r>
              <w:t>GYRO_SCALE</w:t>
            </w:r>
          </w:p>
        </w:tc>
        <w:tc>
          <w:tcPr>
            <w:tcW w:type="dxa" w:w="2351"/>
            <w:vAlign w:val="center"/>
          </w:tcPr>
          <w:p>
            <w:r>
              <w:t>131.0</w:t>
            </w:r>
          </w:p>
        </w:tc>
        <w:tc>
          <w:tcPr>
            <w:tcW w:type="dxa" w:w="2351"/>
            <w:vAlign w:val="center"/>
          </w:tcPr>
          <w:p>
            <w:r>
              <w:t>Hệ số chuyển đổi raw gyro sang deg/s (với thang ±250 deg/s).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Số mẫu hiệu chỉnh gyro</w:t>
            </w:r>
          </w:p>
        </w:tc>
        <w:tc>
          <w:tcPr>
            <w:tcW w:type="dxa" w:w="2351"/>
            <w:vAlign w:val="center"/>
          </w:tcPr>
          <w:p>
            <w:r>
              <w:t>CALIB_SAMPLES</w:t>
            </w:r>
          </w:p>
        </w:tc>
        <w:tc>
          <w:tcPr>
            <w:tcW w:type="dxa" w:w="2351"/>
            <w:vAlign w:val="center"/>
          </w:tcPr>
          <w:p>
            <w:r>
              <w:t>1000</w:t>
            </w:r>
          </w:p>
        </w:tc>
        <w:tc>
          <w:tcPr>
            <w:tcW w:type="dxa" w:w="2351"/>
            <w:vAlign w:val="center"/>
          </w:tcPr>
          <w:p>
            <w:r>
              <w:t>Số mẫu dùng để tính bias gyro khi hệ đứng yên.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Độ lệch gyro (bias)</w:t>
            </w:r>
          </w:p>
        </w:tc>
        <w:tc>
          <w:tcPr>
            <w:tcW w:type="dxa" w:w="2351"/>
            <w:vAlign w:val="center"/>
          </w:tcPr>
          <w:p>
            <w:r>
              <w:t>gyroBiasX, gyroBiasY</w:t>
            </w:r>
          </w:p>
        </w:tc>
        <w:tc>
          <w:tcPr>
            <w:tcW w:type="dxa" w:w="2351"/>
            <w:vAlign w:val="center"/>
          </w:tcPr>
          <w:p>
            <w:r>
              <w:t>(phụ thuộc cảm biến)</w:t>
            </w:r>
          </w:p>
        </w:tc>
        <w:tc>
          <w:tcPr>
            <w:tcW w:type="dxa" w:w="2351"/>
            <w:vAlign w:val="center"/>
          </w:tcPr>
          <w:p>
            <w:r>
              <w:t>Bias gyro (deg/s) được trừ khỏi dữ liệu gyro để giảm drift.</w:t>
            </w:r>
          </w:p>
        </w:tc>
      </w:tr>
      <w:tr>
        <w:trPr>
          <w:cantSplit/>
        </w:trPr>
        <w:tc>
          <w:tcPr>
            <w:tcW w:type="dxa" w:w="9404"/>
            <w:gridSpan w:val="4"/>
            <w:vAlign w:val="center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  <w:t>B) Lọc bù và PID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Hệ số lọc bù</w:t>
            </w:r>
          </w:p>
        </w:tc>
        <w:tc>
          <w:tcPr>
            <w:tcW w:type="dxa" w:w="2351"/>
            <w:vAlign w:val="center"/>
          </w:tcPr>
          <w:p>
            <w:r>
              <w:t>COMP_ALPHA</w:t>
            </w:r>
          </w:p>
        </w:tc>
        <w:tc>
          <w:tcPr>
            <w:tcW w:type="dxa" w:w="2351"/>
            <w:vAlign w:val="center"/>
          </w:tcPr>
          <w:p>
            <w:r>
              <w:t>0.98</w:t>
            </w:r>
          </w:p>
        </w:tc>
        <w:tc>
          <w:tcPr>
            <w:tcW w:type="dxa" w:w="2351"/>
            <w:vAlign w:val="center"/>
          </w:tcPr>
          <w:p>
            <w:r>
              <w:t>Trọng số cho nhánh gyro; (1-α) dùng để hiệu chỉnh drift từ accel.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Chu kỳ lấy mẫu</w:t>
            </w:r>
          </w:p>
        </w:tc>
        <w:tc>
          <w:tcPr>
            <w:tcW w:type="dxa" w:w="2351"/>
            <w:vAlign w:val="center"/>
          </w:tcPr>
          <w:p>
            <w:r>
              <w:t>dt</w:t>
            </w:r>
          </w:p>
        </w:tc>
        <w:tc>
          <w:tcPr>
            <w:tcW w:type="dxa" w:w="2351"/>
            <w:vAlign w:val="center"/>
          </w:tcPr>
          <w:p>
            <w:r>
              <w:t>(biến thiên)</w:t>
            </w:r>
          </w:p>
        </w:tc>
        <w:tc>
          <w:tcPr>
            <w:tcW w:type="dxa" w:w="2351"/>
            <w:vAlign w:val="center"/>
          </w:tcPr>
          <w:p>
            <w:r>
              <w:t>Thời gian giữa 2 vòng lặp (s), dùng cho tích phân gyro và đạo hàm PID.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Điểm đặt (setpoint)</w:t>
            </w:r>
          </w:p>
        </w:tc>
        <w:tc>
          <w:tcPr>
            <w:tcW w:type="dxa" w:w="2351"/>
            <w:vAlign w:val="center"/>
          </w:tcPr>
          <w:p>
            <w:r>
              <w:t>setpoint</w:t>
            </w:r>
          </w:p>
        </w:tc>
        <w:tc>
          <w:tcPr>
            <w:tcW w:type="dxa" w:w="2351"/>
            <w:vAlign w:val="center"/>
          </w:tcPr>
          <w:p>
            <w:r>
              <w:t>-1.9 (deg)</w:t>
            </w:r>
          </w:p>
        </w:tc>
        <w:tc>
          <w:tcPr>
            <w:tcW w:type="dxa" w:w="2351"/>
            <w:vAlign w:val="center"/>
          </w:tcPr>
          <w:p>
            <w:r>
              <w:t>Góc mục tiêu để giữ cân bằng (bù lệch cơ khí/offset).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Hệ số tỉ lệ</w:t>
            </w:r>
          </w:p>
        </w:tc>
        <w:tc>
          <w:tcPr>
            <w:tcW w:type="dxa" w:w="2351"/>
            <w:vAlign w:val="center"/>
          </w:tcPr>
          <w:p>
            <w:r>
              <w:t>Kp</w:t>
            </w:r>
          </w:p>
        </w:tc>
        <w:tc>
          <w:tcPr>
            <w:tcW w:type="dxa" w:w="2351"/>
            <w:vAlign w:val="center"/>
          </w:tcPr>
          <w:p>
            <w:r>
              <w:t>3.6</w:t>
            </w:r>
          </w:p>
        </w:tc>
        <w:tc>
          <w:tcPr>
            <w:tcW w:type="dxa" w:w="2351"/>
            <w:vAlign w:val="center"/>
          </w:tcPr>
          <w:p>
            <w:r>
              <w:t>Tăng phản ứng theo sai lệch góc hiện tại.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Hệ số tích phân</w:t>
            </w:r>
          </w:p>
        </w:tc>
        <w:tc>
          <w:tcPr>
            <w:tcW w:type="dxa" w:w="2351"/>
            <w:vAlign w:val="center"/>
          </w:tcPr>
          <w:p>
            <w:r>
              <w:t>Ki</w:t>
            </w:r>
          </w:p>
        </w:tc>
        <w:tc>
          <w:tcPr>
            <w:tcW w:type="dxa" w:w="2351"/>
            <w:vAlign w:val="center"/>
          </w:tcPr>
          <w:p>
            <w:r>
              <w:t>45</w:t>
            </w:r>
          </w:p>
        </w:tc>
        <w:tc>
          <w:tcPr>
            <w:tcW w:type="dxa" w:w="2351"/>
            <w:vAlign w:val="center"/>
          </w:tcPr>
          <w:p>
            <w:r>
              <w:t>Triệt sai số tĩnh; có thể gây windup nếu quá lớn.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Hệ số vi phân</w:t>
            </w:r>
          </w:p>
        </w:tc>
        <w:tc>
          <w:tcPr>
            <w:tcW w:type="dxa" w:w="2351"/>
            <w:vAlign w:val="center"/>
          </w:tcPr>
          <w:p>
            <w:r>
              <w:t>Kd</w:t>
            </w:r>
          </w:p>
        </w:tc>
        <w:tc>
          <w:tcPr>
            <w:tcW w:type="dxa" w:w="2351"/>
            <w:vAlign w:val="center"/>
          </w:tcPr>
          <w:p>
            <w:r>
              <w:t>0.2</w:t>
            </w:r>
          </w:p>
        </w:tc>
        <w:tc>
          <w:tcPr>
            <w:tcW w:type="dxa" w:w="2351"/>
            <w:vAlign w:val="center"/>
          </w:tcPr>
          <w:p>
            <w:r>
              <w:t>Giảm dao động/overshoot; nhạy với nhiễu đo.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Giới hạn tích phân</w:t>
            </w:r>
          </w:p>
        </w:tc>
        <w:tc>
          <w:tcPr>
            <w:tcW w:type="dxa" w:w="2351"/>
            <w:vAlign w:val="center"/>
          </w:tcPr>
          <w:p>
            <w:r>
              <w:t>constrain(integral, -200, 200)</w:t>
            </w:r>
          </w:p>
        </w:tc>
        <w:tc>
          <w:tcPr>
            <w:tcW w:type="dxa" w:w="2351"/>
            <w:vAlign w:val="center"/>
          </w:tcPr>
          <w:p>
            <w:r>
              <w:t>±200</w:t>
            </w:r>
          </w:p>
        </w:tc>
        <w:tc>
          <w:tcPr>
            <w:tcW w:type="dxa" w:w="2351"/>
            <w:vAlign w:val="center"/>
          </w:tcPr>
          <w:p>
            <w:r>
              <w:t>Giới hạn I-term để tránh tích phân cuốn (windup).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Giới hạn đầu ra PID</w:t>
            </w:r>
          </w:p>
        </w:tc>
        <w:tc>
          <w:tcPr>
            <w:tcW w:type="dxa" w:w="2351"/>
            <w:vAlign w:val="center"/>
          </w:tcPr>
          <w:p>
            <w:r>
              <w:t>constrain(pidOutput, -255, 255)</w:t>
            </w:r>
          </w:p>
        </w:tc>
        <w:tc>
          <w:tcPr>
            <w:tcW w:type="dxa" w:w="2351"/>
            <w:vAlign w:val="center"/>
          </w:tcPr>
          <w:p>
            <w:r>
              <w:t>±255</w:t>
            </w:r>
          </w:p>
        </w:tc>
        <w:tc>
          <w:tcPr>
            <w:tcW w:type="dxa" w:w="2351"/>
            <w:vAlign w:val="center"/>
          </w:tcPr>
          <w:p>
            <w:r>
              <w:t>Giới hạn đầu ra điều khiển theo miền PWM (trước bù vùng chết).</w:t>
            </w:r>
          </w:p>
        </w:tc>
      </w:tr>
      <w:tr>
        <w:trPr>
          <w:cantSplit/>
        </w:trPr>
        <w:tc>
          <w:tcPr>
            <w:tcW w:type="dxa" w:w="9404"/>
            <w:gridSpan w:val="4"/>
            <w:vAlign w:val="center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  <w:t>C) Chấp hành và an toàn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Chân STBY driver</w:t>
            </w:r>
          </w:p>
        </w:tc>
        <w:tc>
          <w:tcPr>
            <w:tcW w:type="dxa" w:w="2351"/>
            <w:vAlign w:val="center"/>
          </w:tcPr>
          <w:p>
            <w:r>
              <w:t>STBY</w:t>
            </w:r>
          </w:p>
        </w:tc>
        <w:tc>
          <w:tcPr>
            <w:tcW w:type="dxa" w:w="2351"/>
            <w:vAlign w:val="center"/>
          </w:tcPr>
          <w:p>
            <w:r>
              <w:t>12</w:t>
            </w:r>
          </w:p>
        </w:tc>
        <w:tc>
          <w:tcPr>
            <w:tcW w:type="dxa" w:w="2351"/>
            <w:vAlign w:val="center"/>
          </w:tcPr>
          <w:p>
            <w:r>
              <w:t>Chân điều khiển standby (enable/disable) của TB6612FNG.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Vùng chết động cơ</w:t>
            </w:r>
          </w:p>
        </w:tc>
        <w:tc>
          <w:tcPr>
            <w:tcW w:type="dxa" w:w="2351"/>
            <w:vAlign w:val="center"/>
          </w:tcPr>
          <w:p>
            <w:r>
              <w:t>minPWM</w:t>
            </w:r>
          </w:p>
        </w:tc>
        <w:tc>
          <w:tcPr>
            <w:tcW w:type="dxa" w:w="2351"/>
            <w:vAlign w:val="center"/>
          </w:tcPr>
          <w:p>
            <w:r>
              <w:t>20</w:t>
            </w:r>
          </w:p>
        </w:tc>
        <w:tc>
          <w:tcPr>
            <w:tcW w:type="dxa" w:w="2351"/>
            <w:vAlign w:val="center"/>
          </w:tcPr>
          <w:p>
            <w:r>
              <w:t>PWM tối thiểu để thắng ma sát khởi động (deadzone compensation).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r>
              <w:t>Giới hạn góc ngã</w:t>
            </w:r>
          </w:p>
        </w:tc>
        <w:tc>
          <w:tcPr>
            <w:tcW w:type="dxa" w:w="2351"/>
            <w:vAlign w:val="center"/>
          </w:tcPr>
          <w:p>
            <w:r>
              <w:t>abs(pitch) &gt; 45</w:t>
            </w:r>
          </w:p>
        </w:tc>
        <w:tc>
          <w:tcPr>
            <w:tcW w:type="dxa" w:w="2351"/>
            <w:vAlign w:val="center"/>
          </w:tcPr>
          <w:p>
            <w:r>
              <w:t>45 (deg)</w:t>
            </w:r>
          </w:p>
        </w:tc>
        <w:tc>
          <w:tcPr>
            <w:tcW w:type="dxa" w:w="2351"/>
            <w:vAlign w:val="center"/>
          </w:tcPr>
          <w:p>
            <w:r>
              <w:t>Vượt ngưỡng coi như ngã: dừng motor và reset điều khiển để an toàn.</w:t>
            </w:r>
          </w:p>
        </w:tc>
      </w:tr>
    </w:tbl>
    <w:p>
      <w:r>
        <w:t>Ghi chú: Các tham số có thể thay đổi tùy điều kiện thử nghiệm và hiệu chuẩn cảm biến.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