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Phân tích tình hình vĩ mô Việt Nam hiện tại — trọng tâm chính sách tiền tệ</w:t>
      </w:r>
    </w:p>
    <w:p>
      <w:r>
        <w:t>**Ngày lập:** 05/06/2026</w:t>
      </w:r>
    </w:p>
    <w:p>
      <w:r>
        <w:t>**Nguồn chính:** file Claude `VĩMô_VNIndex_20260605.docx`, Pinetree Morning Brief, VCB FX, SBV OMO/liquidity scraper, FiinProX backfill, WorldBank/TradingEconomics visible khi có.</w:t>
      </w:r>
    </w:p>
    <w:p>
      <w:r>
        <w:t>**Lưu ý:** Đây là phân tích vĩ mô/thị trường, không phải khuyến nghị đầu tư cá nhân.</w:t>
      </w:r>
    </w:p>
    <w:p>
      <w:r>
        <w:rPr>
          <w:rFonts w:ascii="Consolas" w:hAnsi="Consolas"/>
          <w:sz w:val="17"/>
        </w:rPr>
        <w:t>---</w:t>
      </w:r>
    </w:p>
    <w:p>
      <w:r>
        <w:rPr>
          <w:b/>
          <w:color w:val="1F4E79"/>
          <w:sz w:val="28"/>
        </w:rPr>
        <w:t>1. Kết luận điều hành</w:t>
      </w:r>
    </w:p>
    <w:p>
      <w:r>
        <w:t>Bức tranh vĩ mô hiện tại của Việt Nam đang ở trạng thái **tăng trưởng thực vẫn tốt nhưng điều kiện tiền tệ đã thắt lại rõ rệt**. Điểm quan trọng không nằm ở GDP/FDI/IIP — các biến này vẫn tích cực — mà nằm ở **thanh khoản hệ thống ngân hàng, lãi suất liên ngân hàng và chênh lệch giữa tăng trưởng tín dụng với cung tiền**.</w:t>
      </w:r>
    </w:p>
    <w:p>
      <w:r>
        <w:t>Theo file Claude, macro regime được chấm khoảng **43–48/100**, nghiêng về **cuối chu kỳ / phòng thủ / thận trọng**. Tiểu đệ đồng ý với hướng đánh giá này, nhưng bổ sung thêm: đây chưa phải là “vĩ mô xấu”, mà là giai đoạn **NHNN đang phải cân bằng giữa 3 mục tiêu**:</w:t>
      </w:r>
    </w:p>
    <w:p>
      <w:r>
        <w:t>1. Duy trì tăng trưởng tín dụng để hỗ trợ kinh tế.</w:t>
      </w:r>
    </w:p>
    <w:p>
      <w:r>
        <w:t>2. Kiểm soát lạm phát/tỷ giá.</w:t>
      </w:r>
    </w:p>
    <w:p>
      <w:r>
        <w:t>3. Không để thanh khoản hệ thống căng quá mức.</w:t>
      </w:r>
    </w:p>
    <w:p>
      <w:r>
        <w:t>Với thị trường chứng khoán, trạng thái này thường khiến VNINDEX khó tăng bền bằng định giá mở rộng. Muốn thị trường khỏe hơn, cần thấy **lãi suất liên ngân hàng hạ nhiệt**, **OMO bơm ròng duy trì**, và **USD/VND không tạo áp lực mới**.</w:t>
      </w:r>
    </w:p>
    <w:p>
      <w:r>
        <w:rPr>
          <w:rFonts w:ascii="Consolas" w:hAnsi="Consolas"/>
          <w:sz w:val="17"/>
        </w:rPr>
        <w:t>---</w:t>
      </w:r>
    </w:p>
    <w:p>
      <w:r>
        <w:rPr>
          <w:b/>
          <w:color w:val="1F4E79"/>
          <w:sz w:val="28"/>
        </w:rPr>
        <w:t>2. Những dữ liệu chính hiện tại</w:t>
      </w:r>
    </w:p>
    <w:p>
      <w:r>
        <w:rPr>
          <w:b/>
          <w:color w:val="4F81BD"/>
          <w:sz w:val="24"/>
        </w:rPr>
        <w:t>2.1 Thanh khoản và lãi suất</w:t>
      </w:r>
    </w:p>
    <w:p>
      <w:r>
        <w:rPr>
          <w:rFonts w:ascii="Consolas" w:hAnsi="Consolas"/>
          <w:sz w:val="17"/>
        </w:rPr>
        <w:t>| Chỉ số | Mức hiện tại / gần nhất | Ý nghĩa |</w:t>
      </w:r>
    </w:p>
    <w:p>
      <w:r>
        <w:rPr>
          <w:rFonts w:ascii="Consolas" w:hAnsi="Consolas"/>
          <w:sz w:val="17"/>
        </w:rPr>
        <w:t>|---|---:|---|</w:t>
      </w:r>
    </w:p>
    <w:p>
      <w:r>
        <w:rPr>
          <w:rFonts w:ascii="Consolas" w:hAnsi="Consolas"/>
          <w:sz w:val="17"/>
        </w:rPr>
        <w:t>| Lãi suất liên NH qua đêm Pinetree 05/06 | **5.43%** | Vẫn cao so với giai đoạn thanh khoản dư thừa; cần theo dõi hằng ngày. |</w:t>
      </w:r>
    </w:p>
    <w:p>
      <w:r>
        <w:rPr>
          <w:rFonts w:ascii="Consolas" w:hAnsi="Consolas"/>
          <w:sz w:val="17"/>
        </w:rPr>
        <w:t>| Lãi suất tiết kiệm 12T | **5.9%** | Cạnh tranh dòng tiền với cổ phiếu; nếu tăng tiếp là bất lợi định giá. |</w:t>
      </w:r>
    </w:p>
    <w:p>
      <w:r>
        <w:rPr>
          <w:rFonts w:ascii="Consolas" w:hAnsi="Consolas"/>
          <w:sz w:val="17"/>
        </w:rPr>
        <w:t>| OMO/Reverse Repo phát hành SBV | **3000.0 tỷ** | NHNN đang bơm hỗ trợ thanh khoản qua kênh OMO. |</w:t>
      </w:r>
    </w:p>
    <w:p>
      <w:r>
        <w:rPr>
          <w:rFonts w:ascii="Consolas" w:hAnsi="Consolas"/>
          <w:sz w:val="17"/>
        </w:rPr>
        <w:t>| Bơm/hút ròng OMO | **3000.0 tỷ** | Dương = bơm ròng; hỗ trợ hệ thống nhưng cần duy trì nhiều phiên. |</w:t>
      </w:r>
    </w:p>
    <w:p>
      <w:r>
        <w:rPr>
          <w:rFonts w:ascii="Consolas" w:hAnsi="Consolas"/>
          <w:sz w:val="17"/>
        </w:rPr>
        <w:t>| Lãi suất OMO | **4.5%** | Neo chi phí thanh khoản ngắn hạn của hệ thống. |</w:t>
      </w:r>
    </w:p>
    <w:p>
      <w:r>
        <w:rPr>
          <w:rFonts w:ascii="Consolas" w:hAnsi="Consolas"/>
          <w:sz w:val="17"/>
        </w:rPr>
        <w:t>| Tăng trưởng M2 theo file Claude | **~6.4% YoY** | Tăng chậm hơn tín dụng; tạo gap thanh khoản. |</w:t>
      </w:r>
    </w:p>
    <w:p>
      <w:r>
        <w:rPr>
          <w:rFonts w:ascii="Consolas" w:hAnsi="Consolas"/>
          <w:sz w:val="17"/>
        </w:rPr>
        <w:t>| Tăng trưởng tín dụng theo file Claude | **~18% YoY** | Hỗ trợ tăng trưởng, nhưng gây áp lực thanh khoản nếu M2 không theo kịp. |</w:t>
      </w:r>
    </w:p>
    <w:p>
      <w:r>
        <w:t>**Điểm mấu chốt:** M2 tăng khoảng 6.4% trong khi tín dụng tăng gần 18% là dấu hiệu hệ thống đang “dùng thanh khoản hiệu quả hơn nhưng căng hơn”. Khi tín dụng chạy nhanh hơn cung tiền, lãi suất liên ngân hàng thường bị kéo lên. Đây là lý do chính khiến chính sách tiền tệ hiện tại mang màu sắc **thận trọng/thắt chặt tương đối**, dù NHNN vẫn có bơm OMO để tránh sốc thanh khoản.</w:t>
      </w:r>
    </w:p>
    <w:p>
      <w:r>
        <w:rPr>
          <w:b/>
          <w:color w:val="4F81BD"/>
          <w:sz w:val="24"/>
        </w:rPr>
        <w:t>2.2 Tỷ giá và đối ngoại</w:t>
      </w:r>
    </w:p>
    <w:p>
      <w:r>
        <w:rPr>
          <w:rFonts w:ascii="Consolas" w:hAnsi="Consolas"/>
          <w:sz w:val="17"/>
        </w:rPr>
        <w:t>| Chỉ số | Mức hiện tại / gần nhất | Ý nghĩa |</w:t>
      </w:r>
    </w:p>
    <w:p>
      <w:r>
        <w:rPr>
          <w:rFonts w:ascii="Consolas" w:hAnsi="Consolas"/>
          <w:sz w:val="17"/>
        </w:rPr>
        <w:t>|---|---:|---|</w:t>
      </w:r>
    </w:p>
    <w:p>
      <w:r>
        <w:rPr>
          <w:rFonts w:ascii="Consolas" w:hAnsi="Consolas"/>
          <w:sz w:val="17"/>
        </w:rPr>
        <w:t>| USD/VND Pinetree | **26402.0** | Áp lực tỷ giá hiện chưa phải rủi ro số 1. |</w:t>
      </w:r>
    </w:p>
    <w:p>
      <w:r>
        <w:rPr>
          <w:rFonts w:ascii="Consolas" w:hAnsi="Consolas"/>
          <w:sz w:val="17"/>
        </w:rPr>
        <w:t>| USD/VND VCB bán | **26404.0** | Cần theo dõi nếu vượt vùng tâm lý mới. |</w:t>
      </w:r>
    </w:p>
    <w:p>
      <w:r>
        <w:rPr>
          <w:rFonts w:ascii="Consolas" w:hAnsi="Consolas"/>
          <w:sz w:val="17"/>
        </w:rPr>
        <w:t>| DXY / USD toàn cầu | Theo Yahoo/FRED fallback | Nếu DXY tăng lại, NHNN khó nới lỏng mạnh. |</w:t>
      </w:r>
    </w:p>
    <w:p>
      <w:r>
        <w:rPr>
          <w:rFonts w:ascii="Consolas" w:hAnsi="Consolas"/>
          <w:sz w:val="17"/>
        </w:rPr>
        <w:t>| Cán cân vãng lai theo file Claude | Q3/2025 +12.5 tỷ USD; Q4/2025 +7.7 tỷ USD | Nền tảng trung hạn hỗ trợ VND. |</w:t>
      </w:r>
    </w:p>
    <w:p>
      <w:r>
        <w:rPr>
          <w:rFonts w:ascii="Consolas" w:hAnsi="Consolas"/>
          <w:sz w:val="17"/>
        </w:rPr>
        <w:t>| Nhập siêu T5/2026 theo file Claude | ~5.2 tỷ USD | Cần phân tích cơ cấu; nếu là máy móc/đầu vào sản xuất thì không hoàn toàn xấu. |</w:t>
      </w:r>
    </w:p>
    <w:p>
      <w:r>
        <w:t>Tỷ giá hiện tương đối ổn. Đây là điểm giúp NHNN còn dư địa bơm OMO ngắn hạn. Nhưng dư địa này không vô hạn: nếu USD/VND hoặc DXY tăng mạnh, NHNN sẽ phải ưu tiên ổn định tỷ giá hơn là nới thanh khoản.</w:t>
      </w:r>
    </w:p>
    <w:p>
      <w:r>
        <w:rPr>
          <w:b/>
          <w:color w:val="4F81BD"/>
          <w:sz w:val="24"/>
        </w:rPr>
        <w:t>2.3 Tăng trưởng thực</w:t>
      </w:r>
    </w:p>
    <w:p>
      <w:r>
        <w:t>File Claude cho thấy các biến tăng trưởng thực vẫn tích cực:</w:t>
      </w:r>
    </w:p>
    <w:p>
      <w:pPr>
        <w:pStyle w:val="ListBullet"/>
      </w:pPr>
      <w:r>
        <w:t>IIP tháng 5/2026 khoảng **+8.8% YoY**.</w:t>
      </w:r>
    </w:p>
    <w:p>
      <w:pPr>
        <w:pStyle w:val="ListBullet"/>
      </w:pPr>
      <w:r>
        <w:t>FDI thực hiện 4T/2026 khoảng **7.4 tỷ USD**.</w:t>
      </w:r>
    </w:p>
    <w:p>
      <w:pPr>
        <w:pStyle w:val="ListBullet"/>
      </w:pPr>
      <w:r>
        <w:t>FDI đăng ký 4T/2026 khoảng **18.7 tỷ USD**.</w:t>
      </w:r>
    </w:p>
    <w:p>
      <w:pPr>
        <w:pStyle w:val="ListBullet"/>
      </w:pPr>
      <w:r>
        <w:t>Tín dụng tăng mạnh, hỗ trợ hoạt động kinh tế và lợi nhuận doanh nghiệp.</w:t>
      </w:r>
    </w:p>
    <w:p>
      <w:r>
        <w:t>Điều này cho thấy Việt Nam **không rơi vào suy yếu cầu nghiêm trọng**. Vấn đề chính là chi phí vốn và thanh khoản, không phải sụp đổ tăng trưởng.</w:t>
      </w:r>
    </w:p>
    <w:p>
      <w:r>
        <w:rPr>
          <w:rFonts w:ascii="Consolas" w:hAnsi="Consolas"/>
          <w:sz w:val="17"/>
        </w:rPr>
        <w:t>---</w:t>
      </w:r>
    </w:p>
    <w:p>
      <w:r>
        <w:rPr>
          <w:b/>
          <w:color w:val="1F4E79"/>
          <w:sz w:val="28"/>
        </w:rPr>
        <w:t>3. Phân tích chính sách tiền tệ</w:t>
      </w:r>
    </w:p>
    <w:p>
      <w:r>
        <w:rPr>
          <w:b/>
          <w:color w:val="4F81BD"/>
          <w:sz w:val="24"/>
        </w:rPr>
        <w:t>3.1 NHNN đang ở trạng thái nào?</w:t>
      </w:r>
    </w:p>
    <w:p>
      <w:r>
        <w:t>Tiểu đệ đánh giá chính sách tiền tệ hiện tại là:</w:t>
      </w:r>
    </w:p>
    <w:p>
      <w:r>
        <w:t>&gt; **Không phải nới lỏng rõ rệt; cũng chưa phải siết mạnh. Đúng hơn là “điều tiết thanh khoản có kiểm soát trong bối cảnh tín dụng tăng nhanh”.**</w:t>
      </w:r>
    </w:p>
    <w:p>
      <w:r>
        <w:t>Các bằng chứng:</w:t>
      </w:r>
    </w:p>
    <w:p>
      <w:r>
        <w:t>1. **Lãi suất liên ngân hàng tăng lên vùng cao**</w:t>
      </w:r>
    </w:p>
    <w:p>
      <w:r>
        <w:t xml:space="preserve">   File Claude ghi nhận liên NH cuối tháng 5 có lúc lên **6.97–7.80%**. Đây không phải mặt bằng của giai đoạn tiền rẻ. Khi ON/1W lên cao, chi phí vốn ngắn hạn của ngân hàng tăng, kéo theo áp lực lên margin, trái phiếu, bất động sản và định giá cổ phiếu.</w:t>
      </w:r>
    </w:p>
    <w:p>
      <w:r>
        <w:t>2. **NHNN vẫn bơm OMO**</w:t>
      </w:r>
    </w:p>
    <w:p>
      <w:r>
        <w:t xml:space="preserve">   Scraper SBV mới cho thấy ngày 04/06/2026 NHNN có Reverse Repo/OMO phát hành **3,000 tỷ**, lãi suất **4.5%**. Điều này cho thấy NHNN không để hệ thống thiếu thanh khoản đột ngột. Tuy nhiên, bơm OMO ở lãi suất 4.5% là “cấp thanh khoản có giá”, không phải tiền rẻ vô điều kiện.</w:t>
      </w:r>
    </w:p>
    <w:p>
      <w:r>
        <w:t>3. **Tín dụng tăng nhanh hơn cung tiền**</w:t>
      </w:r>
    </w:p>
    <w:p>
      <w:r>
        <w:t xml:space="preserve">   Tín dụng gần 18% YoY trong khi M2 khoảng 6.4% YoY là gap lớn. Khi tín dụng vượt cung tiền, thanh khoản bị hút vào nền kinh tế thực, làm liên NH căng hơn. Đây là biểu hiện cuối chu kỳ tín dụng nếu kéo dài.</w:t>
      </w:r>
    </w:p>
    <w:p>
      <w:r>
        <w:t>4. **Tỷ giá ổn định giúp NHNN còn linh hoạt**</w:t>
      </w:r>
    </w:p>
    <w:p>
      <w:r>
        <w:t xml:space="preserve">   Nếu USD/VND chưa căng, NHNN có thể bơm OMO để làm dịu liên NH. Nhưng nếu tỷ giá tăng, NHNN sẽ khó bơm mạnh vì dễ gây áp lực VND.</w:t>
      </w:r>
    </w:p>
    <w:p>
      <w:r>
        <w:rPr>
          <w:b/>
          <w:color w:val="4F81BD"/>
          <w:sz w:val="24"/>
        </w:rPr>
        <w:t>3.2 Tín hiệu nào quan trọng nhất?</w:t>
      </w:r>
    </w:p>
    <w:p>
      <w:r>
        <w:t>Tiểu đệ xếp thứ tự quan trọng như sau:</w:t>
      </w:r>
    </w:p>
    <w:p>
      <w:r>
        <w:t>1. **Lãi suất liên ngân hàng qua đêm và 1 tuần**</w:t>
      </w:r>
    </w:p>
    <w:p>
      <w:r>
        <w:t xml:space="preserve">   Đây là cảm biến nhanh nhất của thanh khoản. Nếu ON duy trì trên 6% nhiều tuần, thị trường cổ phiếu thường chịu áp lực.</w:t>
      </w:r>
    </w:p>
    <w:p>
      <w:r>
        <w:t>2. **Bơm/hút ròng OMO + tín phiếu**</w:t>
      </w:r>
    </w:p>
    <w:p>
      <w:r>
        <w:t xml:space="preserve">   Cần theo dõi tổng: Reverse Repo phát hành/đáo hạn/lưu hành và tín phiếu phát hành/đáo hạn/lưu hành. Hiện ta đã scrape được Reverse Repo phát hành; tín phiếu cần thêm nguồn kết quả thực tế vì trang SBV visible đang không có khối lượng.</w:t>
      </w:r>
    </w:p>
    <w:p>
      <w:r>
        <w:t>3. **M2 vs tín dụng**</w:t>
      </w:r>
    </w:p>
    <w:p>
      <w:r>
        <w:t xml:space="preserve">   Nếu M2 không tăng theo tín dụng, hệ thống sẽ phải cạnh tranh huy động, kéo lãi suất tiết kiệm lên.</w:t>
      </w:r>
    </w:p>
    <w:p>
      <w:r>
        <w:t>4. **USD/VND và DXY**</w:t>
      </w:r>
    </w:p>
    <w:p>
      <w:r>
        <w:t xml:space="preserve">   Đây là ràng buộc bên ngoài. Tỷ giá càng căng, NHNN càng khó nới tiền.</w:t>
      </w:r>
    </w:p>
    <w:p>
      <w:r>
        <w:t>5. **Lãi suất huy động 12 tháng**</w:t>
      </w:r>
    </w:p>
    <w:p>
      <w:r>
        <w:t xml:space="preserve">   Nếu huy động tăng tiếp, dòng tiền cá nhân có thể dịch chuyển từ cổ phiếu sang tiền gửi.</w:t>
      </w:r>
    </w:p>
    <w:p>
      <w:r>
        <w:rPr>
          <w:b/>
          <w:color w:val="4F81BD"/>
          <w:sz w:val="24"/>
        </w:rPr>
        <w:t>3.3 Chính sách tiền tệ ảnh hưởng VNINDEX ra sao?</w:t>
      </w:r>
    </w:p>
    <w:p>
      <w:r>
        <w:t>Kênh truyền dẫn chính:</w:t>
      </w:r>
    </w:p>
    <w:p>
      <w:r>
        <w:rPr>
          <w:rFonts w:ascii="Consolas" w:hAnsi="Consolas"/>
          <w:sz w:val="17"/>
        </w:rPr>
        <w:t>```text</w:t>
      </w:r>
    </w:p>
    <w:p>
      <w:r>
        <w:t>Liên NH tăng → chi phí vốn ngân hàng tăng</w:t>
      </w:r>
    </w:p>
    <w:p>
      <w:r>
        <w:t>→ lãi suất huy động/cho vay khó giảm</w:t>
      </w:r>
    </w:p>
    <w:p>
      <w:r>
        <w:t>→ định giá P/E cổ phiếu bị nén</w:t>
      </w:r>
    </w:p>
    <w:p>
      <w:r>
        <w:t>→ margin risk tăng</w:t>
      </w:r>
    </w:p>
    <w:p>
      <w:r>
        <w:t>→ dòng tiền đầu cơ yếu đi</w:t>
      </w:r>
    </w:p>
    <w:p>
      <w:r>
        <w:rPr>
          <w:rFonts w:ascii="Consolas" w:hAnsi="Consolas"/>
          <w:sz w:val="17"/>
        </w:rPr>
        <w:t>```</w:t>
      </w:r>
    </w:p>
    <w:p>
      <w:r>
        <w:t>Vì vậy, dù tăng trưởng thực và FDI tốt, VNINDEX vẫn có thể bị chặn bởi lãi suất. Thị trường chỉ thật sự khỏe hơn nếu xuất hiện một trong các điều kiện:</w:t>
      </w:r>
    </w:p>
    <w:p>
      <w:pPr>
        <w:pStyle w:val="ListBullet"/>
      </w:pPr>
      <w:r>
        <w:t>Liên NH ON giảm về dưới 5% và giữ ít nhất 3–5 phiên.</w:t>
      </w:r>
    </w:p>
    <w:p>
      <w:pPr>
        <w:pStyle w:val="ListBullet"/>
      </w:pPr>
      <w:r>
        <w:t>OMO bơm ròng đều, không bị hút lại bằng tín phiếu lớn.</w:t>
      </w:r>
    </w:p>
    <w:p>
      <w:pPr>
        <w:pStyle w:val="ListBullet"/>
      </w:pPr>
      <w:r>
        <w:t>USD/VND ổn định hoặc giảm.</w:t>
      </w:r>
    </w:p>
    <w:p>
      <w:pPr>
        <w:pStyle w:val="ListBullet"/>
      </w:pPr>
      <w:r>
        <w:t>Lãi suất huy động không tăng tiếp.</w:t>
      </w:r>
    </w:p>
    <w:p>
      <w:r>
        <w:rPr>
          <w:rFonts w:ascii="Consolas" w:hAnsi="Consolas"/>
          <w:sz w:val="17"/>
        </w:rPr>
        <w:t>---</w:t>
      </w:r>
    </w:p>
    <w:p>
      <w:r>
        <w:rPr>
          <w:b/>
          <w:color w:val="1F4E79"/>
          <w:sz w:val="28"/>
        </w:rPr>
        <w:t>4. Tác động theo nhóm ngành</w:t>
      </w:r>
    </w:p>
    <w:p>
      <w:r>
        <w:rPr>
          <w:b/>
          <w:color w:val="4F81BD"/>
          <w:sz w:val="24"/>
        </w:rPr>
        <w:t>Tích cực tương đối</w:t>
      </w:r>
    </w:p>
    <w:p>
      <w:r>
        <w:t>**Khu công nghiệp, logistics, cảng biển, điện công nghiệp**</w:t>
      </w:r>
    </w:p>
    <w:p>
      <w:pPr>
        <w:pStyle w:val="ListBullet"/>
      </w:pPr>
      <w:r>
        <w:t>Hưởng lợi từ FDI mạnh, IIP tốt, nhập khẩu máy móc/đầu vào sản xuất.</w:t>
      </w:r>
    </w:p>
    <w:p>
      <w:pPr>
        <w:pStyle w:val="ListBullet"/>
      </w:pPr>
      <w:r>
        <w:t>Ít nhạy hơn với lãi suất ngắn hạn nếu bảng cân đối khỏe.</w:t>
      </w:r>
    </w:p>
    <w:p>
      <w:pPr>
        <w:pStyle w:val="ListBullet"/>
      </w:pPr>
      <w:r>
        <w:t>Đại diện luận điểm: FDI + sản xuất + nhu cầu điện/logistics.</w:t>
      </w:r>
    </w:p>
    <w:p>
      <w:r>
        <w:t>**Xuất khẩu sản xuất**</w:t>
      </w:r>
    </w:p>
    <w:p>
      <w:pPr>
        <w:pStyle w:val="ListBullet"/>
      </w:pPr>
      <w:r>
        <w:t>IIP và xuất khẩu vẫn tích cực.</w:t>
      </w:r>
    </w:p>
    <w:p>
      <w:pPr>
        <w:pStyle w:val="ListBullet"/>
      </w:pPr>
      <w:r>
        <w:t>Tỷ giá ổn định giúp giảm rủi ro chi phí nhập khẩu.</w:t>
      </w:r>
    </w:p>
    <w:p>
      <w:pPr>
        <w:pStyle w:val="ListBullet"/>
      </w:pPr>
      <w:r>
        <w:t>Cần chọn doanh nghiệp ít nợ vay, đơn hàng rõ.</w:t>
      </w:r>
    </w:p>
    <w:p>
      <w:r>
        <w:rPr>
          <w:b/>
          <w:color w:val="4F81BD"/>
          <w:sz w:val="24"/>
        </w:rPr>
        <w:t>Trung tính / chọn lọc</w:t>
      </w:r>
    </w:p>
    <w:p>
      <w:r>
        <w:t>**Ngân hàng**</w:t>
      </w:r>
    </w:p>
    <w:p>
      <w:pPr>
        <w:pStyle w:val="ListBullet"/>
      </w:pPr>
      <w:r>
        <w:t>Tín dụng tăng mạnh là tốt cho tăng trưởng tài sản.</w:t>
      </w:r>
    </w:p>
    <w:p>
      <w:pPr>
        <w:pStyle w:val="ListBullet"/>
      </w:pPr>
      <w:r>
        <w:t>Nhưng liên NH cao và huy động tăng có thể ép NIM.</w:t>
      </w:r>
    </w:p>
    <w:p>
      <w:pPr>
        <w:pStyle w:val="ListBullet"/>
      </w:pPr>
      <w:r>
        <w:t>Ngân hàng mạnh về CASA/chi phí vốn thấp sẽ tốt hơn ngân hàng phụ thuộc huy động lãi cao.</w:t>
      </w:r>
    </w:p>
    <w:p>
      <w:r>
        <w:t>**Bán lẻ, tiêu dùng**</w:t>
      </w:r>
    </w:p>
    <w:p>
      <w:pPr>
        <w:pStyle w:val="ListBullet"/>
      </w:pPr>
      <w:r>
        <w:t>Nếu lãi suất cao kéo dài, tiêu dùng trả góp và sức mua sẽ chịu áp lực.</w:t>
      </w:r>
    </w:p>
    <w:p>
      <w:pPr>
        <w:pStyle w:val="ListBullet"/>
      </w:pPr>
      <w:r>
        <w:t>Nhưng nếu thu nhập công nghiệp/FDI tốt, nhóm bán lẻ thiết yếu vẫn có nền.</w:t>
      </w:r>
    </w:p>
    <w:p>
      <w:r>
        <w:rPr>
          <w:b/>
          <w:color w:val="4F81BD"/>
          <w:sz w:val="24"/>
        </w:rPr>
        <w:t>Rủi ro cao hơn</w:t>
      </w:r>
    </w:p>
    <w:p>
      <w:r>
        <w:t>**Bất động sản nhà ở, doanh nghiệp đòn bẩy cao**</w:t>
      </w:r>
    </w:p>
    <w:p>
      <w:pPr>
        <w:pStyle w:val="ListBullet"/>
      </w:pPr>
      <w:r>
        <w:t>Nhạy cảm nhất với lãi suất huy động/cho vay.</w:t>
      </w:r>
    </w:p>
    <w:p>
      <w:pPr>
        <w:pStyle w:val="ListBullet"/>
      </w:pPr>
      <w:r>
        <w:t>Nếu liên NH cao kéo dài và huy động tăng, chi phí vốn tăng, sức mua yếu hơn.</w:t>
      </w:r>
    </w:p>
    <w:p>
      <w:pPr>
        <w:pStyle w:val="ListBullet"/>
      </w:pPr>
      <w:r>
        <w:t>Không nên dùng margin cao trong nhóm này khi liquidity regime chưa cải thiện.</w:t>
      </w:r>
    </w:p>
    <w:p>
      <w:r>
        <w:t>**Cổ phiếu beta cao/phụ thuộc dòng tiền đầu cơ**</w:t>
      </w:r>
    </w:p>
    <w:p>
      <w:pPr>
        <w:pStyle w:val="ListBullet"/>
      </w:pPr>
      <w:r>
        <w:t>Bị ảnh hưởng trực tiếp khi lãi suất ngắn hạn tăng và margin risk tăng.</w:t>
      </w:r>
    </w:p>
    <w:p>
      <w:r>
        <w:rPr>
          <w:rFonts w:ascii="Consolas" w:hAnsi="Consolas"/>
          <w:sz w:val="17"/>
        </w:rPr>
        <w:t>---</w:t>
      </w:r>
    </w:p>
    <w:p>
      <w:r>
        <w:rPr>
          <w:b/>
          <w:color w:val="1F4E79"/>
          <w:sz w:val="28"/>
        </w:rPr>
        <w:t>5. Kịch bản 1–3 tháng tới</w:t>
      </w:r>
    </w:p>
    <w:p>
      <w:r>
        <w:rPr>
          <w:b/>
          <w:color w:val="4F81BD"/>
          <w:sz w:val="24"/>
        </w:rPr>
        <w:t>Kịch bản cơ sở — xác suất cao nhất</w:t>
      </w:r>
    </w:p>
    <w:p>
      <w:pPr>
        <w:pStyle w:val="ListBullet"/>
      </w:pPr>
      <w:r>
        <w:t>Tăng trưởng thực vẫn tốt.</w:t>
      </w:r>
    </w:p>
    <w:p>
      <w:pPr>
        <w:pStyle w:val="ListBullet"/>
      </w:pPr>
      <w:r>
        <w:t>NHNN tiếp tục bơm/hút linh hoạt qua OMO.</w:t>
      </w:r>
    </w:p>
    <w:p>
      <w:pPr>
        <w:pStyle w:val="ListBullet"/>
      </w:pPr>
      <w:r>
        <w:t>Liên NH dao động cao nhưng không mất kiểm soát.</w:t>
      </w:r>
    </w:p>
    <w:p>
      <w:pPr>
        <w:pStyle w:val="ListBullet"/>
      </w:pPr>
      <w:r>
        <w:t>VNINDEX đi ngang/giằng co, phân hóa mạnh theo ngành.</w:t>
      </w:r>
    </w:p>
    <w:p>
      <w:r>
        <w:t>Chiến lược phù hợp: giữ tỷ trọng vừa phải, ưu tiên cổ phiếu có earnings thật, ít nợ vay, hưởng lợi FDI/IIP.</w:t>
      </w:r>
    </w:p>
    <w:p>
      <w:r>
        <w:rPr>
          <w:b/>
          <w:color w:val="4F81BD"/>
          <w:sz w:val="24"/>
        </w:rPr>
        <w:t>Kịch bản tích cực</w:t>
      </w:r>
    </w:p>
    <w:p>
      <w:r>
        <w:t>Điều kiện:</w:t>
      </w:r>
    </w:p>
    <w:p>
      <w:pPr>
        <w:pStyle w:val="ListBullet"/>
      </w:pPr>
      <w:r>
        <w:t>Liên NH ON giảm về dưới 5%.</w:t>
      </w:r>
    </w:p>
    <w:p>
      <w:pPr>
        <w:pStyle w:val="ListBullet"/>
      </w:pPr>
      <w:r>
        <w:t>OMO bơm ròng duy trì.</w:t>
      </w:r>
    </w:p>
    <w:p>
      <w:pPr>
        <w:pStyle w:val="ListBullet"/>
      </w:pPr>
      <w:r>
        <w:t>USD/VND ổn định.</w:t>
      </w:r>
    </w:p>
    <w:p>
      <w:pPr>
        <w:pStyle w:val="ListBullet"/>
      </w:pPr>
      <w:r>
        <w:t>Khối ngoại giảm bán ròng.</w:t>
      </w:r>
    </w:p>
    <w:p>
      <w:r>
        <w:t>Khi đó VNINDEX có thể mở lại pha risk-on, đặc biệt ở nhóm ngân hàng mạnh, KCN, logistics, xuất khẩu.</w:t>
      </w:r>
    </w:p>
    <w:p>
      <w:r>
        <w:rPr>
          <w:b/>
          <w:color w:val="4F81BD"/>
          <w:sz w:val="24"/>
        </w:rPr>
        <w:t>Kịch bản tiêu cực</w:t>
      </w:r>
    </w:p>
    <w:p>
      <w:r>
        <w:t>Điều kiện:</w:t>
      </w:r>
    </w:p>
    <w:p>
      <w:pPr>
        <w:pStyle w:val="ListBullet"/>
      </w:pPr>
      <w:r>
        <w:t>Liên NH duy trì trên 6–7%.</w:t>
      </w:r>
    </w:p>
    <w:p>
      <w:pPr>
        <w:pStyle w:val="ListBullet"/>
      </w:pPr>
      <w:r>
        <w:t>Tín phiếu hút ròng lớn hoặc OMO không đủ bù.</w:t>
      </w:r>
    </w:p>
    <w:p>
      <w:pPr>
        <w:pStyle w:val="ListBullet"/>
      </w:pPr>
      <w:r>
        <w:t>USD/VND/DXY tăng.</w:t>
      </w:r>
    </w:p>
    <w:p>
      <w:pPr>
        <w:pStyle w:val="ListBullet"/>
      </w:pPr>
      <w:r>
        <w:t>Lãi suất huy động tiếp tục nhích lên.</w:t>
      </w:r>
    </w:p>
    <w:p>
      <w:r>
        <w:t>Khi đó nên giảm beta, hạn chế margin, tránh bất động sản/đòn bẩy cao, ưu tiên tiền mặt và nhóm defensive.</w:t>
      </w:r>
    </w:p>
    <w:p>
      <w:r>
        <w:rPr>
          <w:rFonts w:ascii="Consolas" w:hAnsi="Consolas"/>
          <w:sz w:val="17"/>
        </w:rPr>
        <w:t>---</w:t>
      </w:r>
    </w:p>
    <w:p>
      <w:r>
        <w:rPr>
          <w:b/>
          <w:color w:val="1F4E79"/>
          <w:sz w:val="28"/>
        </w:rPr>
        <w:t>6. Checklist theo dõi hằng ngày</w:t>
      </w:r>
    </w:p>
    <w:p>
      <w:r>
        <w:t>Tiểu đệ đề xuất macro dashboard hằng ngày nên ưu tiên các biến sau:</w:t>
      </w:r>
    </w:p>
    <w:p>
      <w:r>
        <w:t>1. Lãi suất liên NH ON/1W.</w:t>
      </w:r>
    </w:p>
    <w:p>
      <w:r>
        <w:t>2. Reverse Repo phát hành/đáo hạn/lưu hành.</w:t>
      </w:r>
    </w:p>
    <w:p>
      <w:r>
        <w:t>3. Tín phiếu phát hành/đáo hạn/lưu hành.</w:t>
      </w:r>
    </w:p>
    <w:p>
      <w:r>
        <w:t>4. Tổng bơm/hút ròng NHNN.</w:t>
      </w:r>
    </w:p>
    <w:p>
      <w:r>
        <w:t>5. Lãi suất OMO.</w:t>
      </w:r>
    </w:p>
    <w:p>
      <w:r>
        <w:t>6. USD/VND VCB bán và tỷ giá trung tâm.</w:t>
      </w:r>
    </w:p>
    <w:p>
      <w:r>
        <w:t>7. DXY, US10Y, VIX.</w:t>
      </w:r>
    </w:p>
    <w:p>
      <w:r>
        <w:t>8. VNINDEX, thanh khoản thị trường, khối ngoại.</w:t>
      </w:r>
    </w:p>
    <w:p>
      <w:r>
        <w:t>9. Lãi suất huy động 12T.</w:t>
      </w:r>
    </w:p>
    <w:p>
      <w:r>
        <w:t>10. CPI/retail/IIP/FDI khi có kỳ tháng mới.</w:t>
      </w:r>
    </w:p>
    <w:p>
      <w:r>
        <w:rPr>
          <w:rFonts w:ascii="Consolas" w:hAnsi="Consolas"/>
          <w:sz w:val="17"/>
        </w:rPr>
        <w:t>---</w:t>
      </w:r>
    </w:p>
    <w:p>
      <w:r>
        <w:rPr>
          <w:b/>
          <w:color w:val="1F4E79"/>
          <w:sz w:val="28"/>
        </w:rPr>
        <w:t>7. Kết luận đầu tư</w:t>
      </w:r>
    </w:p>
    <w:p>
      <w:r>
        <w:t>Tình hình vĩ mô Việt Nam hiện tại **không xấu về tăng trưởng**, nhưng **không còn là môi trường tiền rẻ**. Điểm cần tôn trọng nhất là thanh khoản hệ thống: liên ngân hàng cao, tín dụng tăng nhanh hơn M2, và NHNN đang phải điều tiết bằng OMO.</w:t>
      </w:r>
    </w:p>
    <w:p>
      <w:r>
        <w:t>Vì vậy, quan điểm phù hợp là:</w:t>
      </w:r>
    </w:p>
    <w:p>
      <w:pPr>
        <w:pStyle w:val="ListBullet"/>
      </w:pPr>
      <w:r>
        <w:t>**Không quá bi quan** vì FDI, IIP, xuất khẩu và tăng trưởng tín dụng vẫn tốt.</w:t>
      </w:r>
    </w:p>
    <w:p>
      <w:pPr>
        <w:pStyle w:val="ListBullet"/>
      </w:pPr>
      <w:r>
        <w:t>**Không quá hưng phấn** vì lãi suất và thanh khoản đang là trần định giá.</w:t>
      </w:r>
    </w:p>
    <w:p>
      <w:pPr>
        <w:pStyle w:val="ListBullet"/>
      </w:pPr>
      <w:r>
        <w:t>Ưu tiên cổ phiếu hưởng lợi từ tăng trưởng thực, ít đòn bẩy, dòng tiền tốt.</w:t>
      </w:r>
    </w:p>
    <w:p>
      <w:pPr>
        <w:pStyle w:val="ListBullet"/>
      </w:pPr>
      <w:r>
        <w:t>Hạn chế margin cho đến khi liên NH hạ nhiệt rõ ràng.</w:t>
      </w:r>
    </w:p>
    <w:p>
      <w:pPr>
        <w:pStyle w:val="ListBullet"/>
      </w:pPr>
      <w:r>
        <w:t>Theo dõi daily liquidity của NHNN là biến quyết định để chuyển từ phòng thủ sang risk-on.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