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sz w:val="32"/>
        </w:rPr>
        <w:t>Техническое задание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Система «БитриксЮрист» — мониторинг судебных дел в Битрикс24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Версия:</w:t>
      </w:r>
      <w:r>
        <w:rPr>
          <w:rFonts w:ascii="Times New Roman" w:hAnsi="Times New Roman" w:eastAsia="Times New Roman"/>
          <w:b w:val="0"/>
          <w:sz w:val="24"/>
        </w:rPr>
        <w:t xml:space="preserve"> 1.0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Дата:</w:t>
      </w:r>
      <w:r>
        <w:rPr>
          <w:rFonts w:ascii="Times New Roman" w:hAnsi="Times New Roman" w:eastAsia="Times New Roman"/>
          <w:b w:val="0"/>
          <w:sz w:val="24"/>
        </w:rPr>
        <w:t xml:space="preserve"> 26.08.2026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Назначение документа:</w:t>
      </w:r>
      <w:r>
        <w:rPr>
          <w:rFonts w:ascii="Times New Roman" w:hAnsi="Times New Roman" w:eastAsia="Times New Roman"/>
          <w:b w:val="0"/>
          <w:sz w:val="24"/>
        </w:rPr>
        <w:t xml:space="preserve"> описание продукта, порядок внедрения, требования к инфраструктуре и ориентировочные расходы на 12 месяцев.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1. Цель и результат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1.1. Цель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Автоматически раз в сутки проверять актуальный статус судебных дел на официальных сайтах судов Российской Федерации и фиксировать изменения в карточках сделок Битрикс24.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1.2. Результат для пользователя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Сотрудник открывает сделку и видит в ленте комментарий вида:</w:t>
      </w:r>
    </w:p>
    <w:p>
      <w:pPr>
        <w:spacing w:before="120" w:after="120"/>
        <w:ind w:left="283"/>
      </w:pPr>
      <w:r>
        <w:rPr>
          <w:rFonts w:ascii="Courier New" w:hAnsi="Courier New" w:eastAsia="Courier New"/>
          <w:sz w:val="20"/>
        </w:rPr>
        <w:t>[БитриксЮрист] Обновление дела произведено</w:t>
        <w:br/>
        <w:t>Проверено: 26.08.2026 06:14 (МСК)</w:t>
        <w:br/>
        <w:t>Номер: 2-1248/2026</w:t>
        <w:br/>
        <w:t>Статус на сайте: …</w:t>
        <w:br/>
        <w:t>Что изменилось: …</w:t>
        <w:br/>
        <w:t>Карточка суда: https://…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Дополнительно обновляются служебные поля сделки (статус, дата проверки, сайт суда и др.).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1.3. Что система делает ежедневно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Читает сделки выбранной воронки Битрикс24, у которых заполнен номер дела.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По региону / городу / району / названию суда определяет официальный сайт суда из справочника (~10 000 судов и мировых участков РФ).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Запрашивает карточку дела на сайте суда (районные/городские суды и мировые судьи).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Сравнивает с предыдущим снимком.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При изменении — обновляет поля сделки и пишет комментарий в ленту с датой и временем (часовой пояс Europe/Moscow).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1.4. Что система не делает (в текущей версии)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ведёт диалог с клиентом в мессенджерах;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заменяет юриста и не даёт правовых заключений;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публикует API в интернет (работает только внутри сервера клиента).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Уведомления во внешние каналы (WhatsApp, Telegram, SMS) могут быть добавлены отдельным этапом.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2. Состав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«Парсер дел»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суда и загрузка карточки дела с сайтов судов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Справочник судов РФ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сайтов судов и мировых участков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«Битрикс-агент»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Обход сделок, запись полей и комментариев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Планировщик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Ежедневный запуск (по умолчанию 06:00 МСК)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Интеграция 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Входящий вебхук REST CRM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Все компоненты устанавливаются на </w:t>
      </w:r>
      <w:r>
        <w:rPr>
          <w:rFonts w:ascii="Times New Roman" w:hAnsi="Times New Roman" w:eastAsia="Times New Roman"/>
          <w:b/>
          <w:sz w:val="24"/>
        </w:rPr>
        <w:t>один выделенный VPS в Российской Федерации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before="120" w:after="120"/>
        <w:ind w:left="283"/>
      </w:pPr>
      <w:r>
        <w:rPr>
          <w:rFonts w:ascii="Courier New" w:hAnsi="Courier New" w:eastAsia="Courier New"/>
          <w:sz w:val="20"/>
        </w:rPr>
        <w:t>Битрикс24 (облако клиента)</w:t>
        <w:br/>
        <w:t xml:space="preserve">        ▲</w:t>
        <w:br/>
        <w:t xml:space="preserve">        │ REST (входящий вебхук)</w:t>
        <w:br/>
        <w:t xml:space="preserve">        │</w:t>
        <w:br/>
        <w:t>VPS клиента (РФ)</w:t>
        <w:br/>
        <w:t xml:space="preserve">  ├── Парсер дел          (localhost:8081)</w:t>
        <w:br/>
        <w:t xml:space="preserve">  ├── Справочник судов</w:t>
        <w:br/>
        <w:t xml:space="preserve">  └── Битрикс-агент + таймер 06:00 МСК</w:t>
        <w:br/>
        <w:t xml:space="preserve">        │</w:t>
        <w:br/>
        <w:t xml:space="preserve">        ├── RU-прокси (внешний сервис)</w:t>
        <w:br/>
        <w:t xml:space="preserve">        └── сервис распознавания капчи (для мировых судей)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3. Требования к Битрикс24 клиента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3.1. Портал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Облачный или коробочный Битрикс24 с доступом к CRM и REST API.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3.2. Воронка сделок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Согласовывается отдельная воронка (или существующая), сделки которой подлежат мониторингу. Указываются: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идентификатор воронки (</w:t>
      </w:r>
      <w:r>
        <w:rPr>
          <w:rFonts w:ascii="Courier New" w:hAnsi="Courier New" w:eastAsia="Times New Roman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>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список стадий (</w:t>
      </w:r>
      <w:r>
        <w:rPr>
          <w:rFonts w:ascii="Courier New" w:hAnsi="Courier New" w:eastAsia="Times New Roman"/>
          <w:b w:val="0"/>
          <w:sz w:val="22"/>
        </w:rPr>
        <w:t>STAGE_ID</w:t>
      </w:r>
      <w:r>
        <w:rPr>
          <w:rFonts w:ascii="Times New Roman" w:hAnsi="Times New Roman" w:eastAsia="Times New Roman"/>
          <w:b w:val="0"/>
          <w:sz w:val="24"/>
        </w:rPr>
        <w:t>), которые нужно обходить.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3.3. Поля сделки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сделке должны быть (или создаются) пользовательские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Пример кода поля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Кто заполняет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Номер дела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`UF_CRM_CASE_NUMBER`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Название суда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`UF_CRM_COURT_NAME`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Регион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`UF_CRM_REGION`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Город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`UF_CRM_CITY`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Район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`UF_CRM_DISTRICT`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 (желательно)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Сайт суда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`UF_CRM_COURT_WEBSITE`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Последний статус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`UF_CRM_LAST_STATUS`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Дата/время проверки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`UF_CRM_LAST_CHECK_AT`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Служебный хэш снимка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`UF_CRM_SNAPSHOT_HASH`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Коды полей могут отличаться — они прописываются в конфигурации при внедрении.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3.4. Входящий вебхук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Создаётся входящий вебхук пользователя с правом </w:t>
      </w:r>
      <w:r>
        <w:rPr>
          <w:rFonts w:ascii="Times New Roman" w:hAnsi="Times New Roman" w:eastAsia="Times New Roman"/>
          <w:b/>
          <w:sz w:val="24"/>
        </w:rPr>
        <w:t>CRM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Формат: </w:t>
      </w:r>
      <w:r>
        <w:rPr>
          <w:rFonts w:ascii="Courier New" w:hAnsi="Courier New" w:eastAsia="Times New Roman"/>
          <w:b w:val="0"/>
          <w:sz w:val="22"/>
        </w:rPr>
        <w:t>https://&lt;портал&gt;.bitrix24.ru/rest/&lt;ID&gt;/&lt;код&gt;/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Секрет вебхука хранится только на сервере клиента, в открытый доступ не передаётся.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3.5. Правила заполнения сделки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Для корректной работы в сделке обязательно: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номер дела;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регион и город;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название суда (для мировых — с номером участка и районом, например: «судебный участок № 1, Советский»).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4. Требования к инфраструктуре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4.1. VPS (обязательно)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Минимум для продакшена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Расположение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дата-центр **в РФ**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Ubuntu 22.04 LTS (или совместимая)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CPU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vCPU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RAM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ГБ (рекомендуется)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Диск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 20 ГБ SSD/NVMe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выделенный IPv4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SSH по ключу, права root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Публичный домен и SSL для системы </w:t>
      </w:r>
      <w:r>
        <w:rPr>
          <w:rFonts w:ascii="Times New Roman" w:hAnsi="Times New Roman" w:eastAsia="Times New Roman"/>
          <w:b/>
          <w:sz w:val="24"/>
        </w:rPr>
        <w:t>не требуются</w:t>
      </w:r>
      <w:r>
        <w:rPr>
          <w:rFonts w:ascii="Times New Roman" w:hAnsi="Times New Roman" w:eastAsia="Times New Roman"/>
          <w:b w:val="0"/>
          <w:sz w:val="24"/>
        </w:rPr>
        <w:t xml:space="preserve">: сервисы слушают только </w:t>
      </w:r>
      <w:r>
        <w:rPr>
          <w:rFonts w:ascii="Courier New" w:hAnsi="Courier New" w:eastAsia="Times New Roman"/>
          <w:b w:val="0"/>
          <w:sz w:val="22"/>
        </w:rPr>
        <w:t>127.0.0.1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4.2. Прокси с российскими IP (обязательно)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Сайты судов ограничивают автоматизированные запросы. Для стабильной работы нужен пул HTTP(S)-прокси с IP в РФ (резидентские или ISP).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Рекомендуемые параметры на старте: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геолокация: Россия;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5–20 sticky-портов;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пакет трафика от 10 ГБ.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4.3. Сервис распознавания капчи (обязательно для мировых судей)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сайтах мировых судей почти всегда показывается графическая капча. Используется API-сервис распознавания (RuCaptcha / 2captcha или аналог).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4.4. Справочник судов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Поставляется в составе решения (JSON на сервере, ~10 000 записей).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Обновление справочника выполняется по регламенту сопровождения (выгрузка из актуальных таблиц судов РФ).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5. Порядок внедрения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1. Подготовка на стороне клиента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Подтвердить воронку и стадии.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Создать/проверить поля сделки.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Создать входящий вебхук CRM.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Подготовить 2–3 тестовые сделки с реальными номерами дел.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5. Передать исполнителю: URL вебхука, </w:t>
      </w:r>
      <w:r>
        <w:rPr>
          <w:rFonts w:ascii="Courier New" w:hAnsi="Courier New" w:eastAsia="Times New Roman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>, список стадий, коды UF-полей.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2. Инфраструктура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Аренда VPS в РФ.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Регистрация и оплата прокси РФ.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Регистрация и пополнение сервиса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Выдача SSH-доступа исполнителю (отдельный ключ).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3. Установка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Развёртывание парсера дел и справочника судов.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Развёртывание битрикс-агента и таймера.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Запись конфигурации (вебхук, поля, прокси, ключ капчи).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Включение автозапуска служб.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4. Приёмка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Проверяется: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Служба парсера отвечает на проверку работоспособности.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Суд находится по региону/названию.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Карточка дела читается с сайта районного суда.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Карточка дела читается с сайта мирового судьи (с капчей).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Тестовый прогон в режиме «без записи» проходит без ошибок.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6. Боевой прогон на тестовой сделке: поля обновлены, в ленте есть комментарий с датой МСК.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7. Таймер показывает следующий запуск (06:00 МСК по умолчанию).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5. Передача в эксплуатацию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Клиенту передаются: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установленное ПО на его VPS;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инструкция по логам и ручному запуску;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доступы к кабинетам VPS / прокси / капчи (если оформлены на клиента);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регламент обновления справочника судов.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Секреты (вебхук, ключи API) в открытой переписке и в git не хранятся.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6. Регламент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 по умолчанию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Расписание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ежедневно в 06:00 (МСК)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Комментарий в ленту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изменении статуса дела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Поле «дата проверки»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обновляется при каждой успешной проверке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Пауза между сделками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~5 секунд (снижение нагрузки на сайты судов)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Повтор при сбое сайта суда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 2 попыток в рамках прогона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Если сайт суда временно недоступен, в сделку </w:t>
      </w:r>
      <w:r>
        <w:rPr>
          <w:rFonts w:ascii="Times New Roman" w:hAnsi="Times New Roman" w:eastAsia="Times New Roman"/>
          <w:b/>
          <w:sz w:val="24"/>
        </w:rPr>
        <w:t>не</w:t>
      </w:r>
      <w:r>
        <w:rPr>
          <w:rFonts w:ascii="Times New Roman" w:hAnsi="Times New Roman" w:eastAsia="Times New Roman"/>
          <w:b w:val="0"/>
          <w:sz w:val="24"/>
        </w:rPr>
        <w:t xml:space="preserve"> пишется формулировка «Обновление дела произведено». Фиксируется служебный статус ошибки для контроля.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7. Ориентировочные расходы на 12 месяцев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Цены ориентировочные, зависят от тарифов провайдеров на момент оплаты. Перед закупкой сверяйте актуальные прайсы.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7.1. Ежемесячные операционные расходы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Рекомендуемый тариф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Оценка, ₽/мес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Оценка, ₽/год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VPS в РФ (2 vCPU / 2 ГБ RAM / 20+ ГБ)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SpaceWeb, Beget, Timeweb, Selectel и аналоги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800 – 1 500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9 600 – 18 000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Прокси РФ (пакет ~10 ГБ, резидентские/ISP)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Proxy.Market и аналоги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2 000 – 3 500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24 000 – 42 000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Распознавание капчи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RuCaptcha / 2captcha, баланс API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300 – 1 500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3 600 – 18 000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**Итого инфраструктура**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**3 100 – 6 500**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**37 200 – 78 000**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7.2. Расходы, которые обычно уже есть у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оплачивается по тарифу портала клиента; отдельная лицензия под «БитриксЮрист» не требуется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Рабочие места сотрудников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без изменений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7.3. Разовые расходы на внедрение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Установка и настройка на VPS клиента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договору внедрения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Создание полей/вебхука в 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0,5–1 рабочий день (со стороны клиента или исполнителя)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Приёмочные испытания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 рабочего дня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Стоимость работ внедрения в данный документ не включена — фиксируется в коммерческом предложении.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7.4. Сценарии нагрузки (влияние на бюджет)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Нагрузка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Ориентир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Что растёт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 50 сделок/сутки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нижняя граница таблицы 7.1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минимальный расход капчи и прокси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50–200 сделок/сутки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середина диапазона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порты прокси, баланс капчи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200+ сделок/сутки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верхняя граница / выше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VPS 4 ГБ, пакет прокси 50 ГБ, запас капчи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7.5. Пример годового бюджета инфраструктуры (типовой офис)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Для практики с </w:t>
      </w:r>
      <w:r>
        <w:rPr>
          <w:rFonts w:ascii="Times New Roman" w:hAnsi="Times New Roman" w:eastAsia="Times New Roman"/>
          <w:b/>
          <w:sz w:val="24"/>
        </w:rPr>
        <w:t>до ~100 проверяемых дел в сутки</w:t>
      </w:r>
      <w:r>
        <w:rPr>
          <w:rFonts w:ascii="Times New Roman" w:hAnsi="Times New Roman" w:eastAsia="Times New Roman"/>
          <w:b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В год, ₽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VPS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≈ 12 000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Прокси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≈ 30 000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Капча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≈ 8 000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**Итого**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**≈ 50 000 ₽ / год**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Плюс работы по внедрению и (по желанию) абонентское сопровождение.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8. Сопровождение и обновления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рамках долгосрочной эксплуатации рекомендуется: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Еженедельно контролировать балансы прокси и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Ежемесячно просматривать логи неуспешных проверок.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По мере изменений на сайтах судов — устанавливать обновления парсера (патчи поставляет исполнитель).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При изменении структуры судов РФ — обновлять справочник.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5. Хранить резервную копию конфигурации </w:t>
      </w:r>
      <w:r>
        <w:rPr>
          <w:rFonts w:ascii="Courier New" w:hAnsi="Courier New" w:eastAsia="Times New Roman"/>
          <w:b w:val="0"/>
          <w:sz w:val="22"/>
        </w:rPr>
        <w:t>.env</w:t>
      </w:r>
      <w:r>
        <w:rPr>
          <w:rFonts w:ascii="Times New Roman" w:hAnsi="Times New Roman" w:eastAsia="Times New Roman"/>
          <w:b w:val="0"/>
          <w:sz w:val="24"/>
        </w:rPr>
        <w:t xml:space="preserve"> и каталогов </w:t>
      </w:r>
      <w:r>
        <w:rPr>
          <w:rFonts w:ascii="Courier New" w:hAnsi="Courier New" w:eastAsia="Times New Roman"/>
          <w:b w:val="0"/>
          <w:sz w:val="22"/>
        </w:rPr>
        <w:t>/opt/bitrix-delo</w:t>
      </w:r>
      <w:r>
        <w:rPr>
          <w:rFonts w:ascii="Times New Roman" w:hAnsi="Times New Roman" w:eastAsia="Times New Roman"/>
          <w:b w:val="0"/>
          <w:sz w:val="24"/>
        </w:rPr>
        <w:t xml:space="preserve">, </w:t>
      </w:r>
      <w:r>
        <w:rPr>
          <w:rFonts w:ascii="Courier New" w:hAnsi="Courier New" w:eastAsia="Times New Roman"/>
          <w:b w:val="0"/>
          <w:sz w:val="22"/>
        </w:rPr>
        <w:t>/opt/bitrix-yurist</w:t>
      </w:r>
      <w:r>
        <w:rPr>
          <w:rFonts w:ascii="Times New Roman" w:hAnsi="Times New Roman" w:eastAsia="Times New Roman"/>
          <w:b w:val="0"/>
          <w:sz w:val="24"/>
        </w:rPr>
        <w:t xml:space="preserve"> (без публикации секретов).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Абонентское сопровождение (реакция на сбои, обновления, консультации) оформляется отдельным соглашением.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9. Безопасность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API парсера доступен только с localhost сервера.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Вебхук Битрикс24 и ключи сервисов хранятся в файлах окружения на VPS с ограниченными правами.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Секреты не передаются в открытых чатах и не включаются в репозиторий.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SSH-доступ — по персональным ключам; парольный root по возможности отключается.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Резервное копирование конфигурации — на стороне клиента или по договору сопровождения.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10. Критерии приёмки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Система считается принятой в промышленную эксплуатацию, если: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службы установлены и запускаются автоматически после перезагрузки VPS;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ежедневный таймер активен;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определяется сайт суда по полям сделки;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читается дело районного суда;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читается дело мирового судьи;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на тестовой сделке появляется корректный комментарий в ленте;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поля статуса и даты проверки заполняются;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переданы доступы к инфраструктуре и краткая инструкция эксплуатации.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11. Ответственность сторон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Сторона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Клиент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Битрикс24, оплата VPS/прокси/капчи (если на его кабинетах), корректность данных в сделках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Исполнитель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Установка, настройка, работоспособность модулей, обновления по договору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Внешние сайты судов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Доступность и структура публичных страниц (вне контроля сторон; при сбоях система фиксирует ошибку без ложного «обновления»)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12. Приложения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Приложение А. Минимальный чек-лист данных для старта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URL входящего вебхука Битрикс24.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2. </w:t>
      </w:r>
      <w:r>
        <w:rPr>
          <w:rFonts w:ascii="Courier New" w:hAnsi="Courier New" w:eastAsia="Times New Roman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 xml:space="preserve"> воронки.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3. Список </w:t>
      </w:r>
      <w:r>
        <w:rPr>
          <w:rFonts w:ascii="Courier New" w:hAnsi="Courier New" w:eastAsia="Times New Roman"/>
          <w:b w:val="0"/>
          <w:sz w:val="22"/>
        </w:rPr>
        <w:t>STAGE_ID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Коды UF-полей.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SSH-доступ к VPS.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6. Данные прокси (URL, логин, пароль, порты).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7. API-ключ сервиса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8. 2–3 тестовые сделки.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Приложение Б. Контакты для согласования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Представитель клиента: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Представитель исполнителя: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Дата согласования ТЗ: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Конец документа.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