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C45C26"/>
          <w:sz w:val="28"/>
        </w:rPr>
        <w:t>ПРОЕКТ РЕАЛИЗАЦИИ</w:t>
      </w:r>
    </w:p>
    <w:p>
      <w:pPr>
        <w:spacing w:before="160"/>
        <w:jc w:val="center"/>
      </w:pPr>
      <w:r>
        <w:rPr>
          <w:rFonts w:ascii="Calibri" w:hAnsi="Calibri" w:eastAsia="Calibri"/>
          <w:b/>
          <w:i w:val="0"/>
          <w:color w:val="1B3A5F"/>
          <w:sz w:val="52"/>
        </w:rPr>
        <w:t>Веб-приложение расчётов</w:t>
        <w:br/>
        <w:t>и коммерческих предложений</w:t>
        <w:br/>
        <w:t>с интеграцией amoCRM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/>
          <w:color w:val="4A4A4A"/>
          <w:sz w:val="28"/>
        </w:rPr>
        <w:t>На платформе «Ноя» (noya-ai.ru) и её возможностях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Основание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Приложение № 1 — Техническое задание (ТЗ)</w:t>
            </w:r>
          </w:p>
        </w:tc>
      </w:tr>
      <w:tr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Платформа реализации</w:t>
            </w:r>
          </w:p>
        </w:tc>
        <w:tc>
          <w:tcPr>
            <w:tcW w:type="dxa" w:w="623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Ноя-билдер: веб-приложение, база, роли, серверные функции, ИИ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Интеграция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amoCRM (карточка сделки: виджет / iframe + API)</w:t>
            </w:r>
          </w:p>
        </w:tc>
      </w:tr>
      <w:tr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Калькуляторы</w:t>
            </w:r>
          </w:p>
        </w:tc>
        <w:tc>
          <w:tcPr>
            <w:tcW w:type="dxa" w:w="623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№ 1 — реечный потолок;  № 2 — подбор светильников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Дата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22 августа 2026 г.</w:t>
            </w:r>
          </w:p>
        </w:tc>
      </w:tr>
      <w:tr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Статус</w:t>
            </w:r>
          </w:p>
        </w:tc>
        <w:tc>
          <w:tcPr>
            <w:tcW w:type="dxa" w:w="623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Рабочий проект внедрения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1B3A5F"/>
        </w:rPr>
        <w:t>1. Краткий вывод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Техническое задание реализуется на платформе «Ноя» как полноценное веб-приложение с личным кабинетом, а не как чат-бот в мессенджерах. ИИ-агент Нои — вспомогательный контур: распознавание размеров с плана и синхронизация сделки. Ядро продукта — детерминированные формулы, справочники администратора и выгрузка коммерческого предложения.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EF3F8" w:val="clear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</w:tcPr>
          <w:p>
            <w:pPr>
              <w:spacing w:before="120" w:after="40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2"/>
              </w:rPr>
              <w:t>Принцип разделения контуров</w:t>
            </w:r>
          </w:p>
          <w:p>
            <w:pPr>
              <w:spacing w:after="12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Расчёт всегда выполняется кодом серверной функции по формулам ТЗ. ИИ используется только для извлечения длины и ширины с чертежа и для подсказок. Менеджер подтверждает или правит цифры вручную — как требует п. 2.1 ТЗ.</w:t>
            </w:r>
          </w:p>
        </w:tc>
      </w:tr>
    </w:tbl>
    <w:p/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Ноя закрывает порядка 80 % требований ТЗ штатными средствами билдера: роли, база, файлы, HTTPS, российская инфраструктура, vision/OCR, запись в amoCRM. Снаружи остаются тонкий виджет карточки сделки и, при жёстких требованиях к чертежам, специализированный OCR.</w:t>
      </w:r>
    </w:p>
    <w:p>
      <w:pPr>
        <w:pStyle w:val="Heading1"/>
      </w:pPr>
      <w:r>
        <w:rPr>
          <w:rFonts w:ascii="Calibri" w:hAnsi="Calibri" w:eastAsia="Calibri"/>
          <w:color w:val="1B3A5F"/>
        </w:rPr>
        <w:t>2. Соответствие ТЗ возможностям Нои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4252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Требование ТЗ</w:t>
            </w:r>
          </w:p>
        </w:tc>
        <w:tc>
          <w:tcPr>
            <w:tcW w:type="dxa" w:w="5102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Чем закрывается в Ное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Веб-приложение, Chrome / Edge / Firefox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React/TypeScript-приложение в Ноя-билдере; публикация на HTTPS и своём домене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ЛК, логин/пароль, роли Админ и Менеджер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Авторизация и роли платформы; закрытые разделы админки и калькуляторов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Справочники, оргнастройки, пользователи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База данных (Supabase на российских серверах) и CRUD-админка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Расчёты и формирование КП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Формы, таблицы спецификации, серверные (edge) функции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Доступ из карточки сделки amoCRM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Интеграция amoCRM (чтение/запись полей, воронка) + тонкий виджет с iframe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HTTPS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Штатный SSL-сертификат при привязке домена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Загрузка плана JPG / PNG / PDF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Файловое хранилище проекта и серверные функции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Распознавание размеров (CV / OCR)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Встроенное распознавание фото и OCR + vision-модель внутри приложения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Экспорт в Excel и Word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Клиентские библиотеки в React либо генерация файла на серверной функции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ИИ без зарубежных карт и VPN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Ключи моделей платформы; инфраструктура в РФ; маскирование ПДн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3. Целевая архитектура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Система состоит из трёх слоёв.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Веб-приложение Нои — основной продукт: вход, роли, справочники, два калькулятора, история КП, экспорт.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Тонкий виджет amoCRM — вкладка или правая колонка карточки сделки: iframe приложения с lead_id и подписью.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Синхронизация — серверная функция пишет в сделку сумму, состав, файл КП и при необходимости двигает этап воронки.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3.1. Схема взаимодействия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7F5F2" w:val="clear"/>
            <w:tcBorders>
              <w:top w:val="single" w:sz="4" w:space="0" w:color="D4CFC6"/>
              <w:left w:val="single" w:sz="4" w:space="0" w:color="D4CFC6"/>
              <w:bottom w:val="single" w:sz="4" w:space="0" w:color="D4CFC6"/>
              <w:right w:val="single" w:sz="4" w:space="0" w:color="D4CFC6"/>
            </w:tcBorders>
          </w:tcPr>
          <w:p>
            <w:pPr>
              <w:spacing w:before="120" w:after="120"/>
            </w:pPr>
            <w:r/>
            <w:r>
              <w:rPr>
                <w:rFonts w:ascii="Consolas" w:hAnsi="Consolas" w:eastAsia="Consolas"/>
                <w:color w:val="1A1A1A"/>
                <w:sz w:val="18"/>
              </w:rPr>
              <w:t>amoCRM  (карточка сделки)</w:t>
              <w:br/>
              <w:t xml:space="preserve">   │  виджет: вкладка «Расчёт» / правая колонка</w:t>
              <w:br/>
              <w:t xml:space="preserve">   │  iframe + lead_id + account_id + подпись</w:t>
              <w:br/>
              <w:t xml:space="preserve">   ▼</w:t>
              <w:br/>
              <w:t>Веб-приложение Ноя</w:t>
              <w:br/>
              <w:t xml:space="preserve">   /login</w:t>
              <w:br/>
              <w:t xml:space="preserve">   /admin              справочники, пользователи, нормы</w:t>
              <w:br/>
              <w:t xml:space="preserve">   /calc/ceiling       калькулятор № 1 — реечный потолок</w:t>
              <w:br/>
              <w:t xml:space="preserve">   /calc/lighting      калькулятор № 2 — светильники</w:t>
              <w:br/>
              <w:t xml:space="preserve">   /offers             история коммерческих предложений</w:t>
              <w:br/>
              <w:t xml:space="preserve">   │</w:t>
              <w:br/>
              <w:t xml:space="preserve">   ├── База Нои          справочники, расчёты, пользователи</w:t>
              <w:br/>
              <w:t xml:space="preserve">   ├── Файлы             планы помещений, файлы КП</w:t>
              <w:br/>
              <w:t xml:space="preserve">   └── ИИ Нои            разбор чертежа → JSON размеров</w:t>
              <w:br/>
              <w:t xml:space="preserve">          │</w:t>
              <w:br/>
              <w:t xml:space="preserve">          └── amoCRM API: сумма, спецификация, файл, этап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C45C26"/>
        </w:rPr>
        <w:t>3.2. Маршруты и 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3175"/>
        <w:gridCol w:w="3175"/>
        <w:gridCol w:w="3175"/>
      </w:tblGrid>
      <w:tr>
        <w:tc>
          <w:tcPr>
            <w:tcW w:type="dxa" w:w="2268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3969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Доступ</w:t>
            </w:r>
          </w:p>
        </w:tc>
        <w:tc>
          <w:tcPr>
            <w:tcW w:type="dxa" w:w="3118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Запрещено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Администратор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Справочники, нормы, пользователи, реквизиты компании, коэффициент по умолчанию, все расчёты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26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Менеджер</w:t>
            </w:r>
          </w:p>
        </w:tc>
        <w:tc>
          <w:tcPr>
            <w:tcW w:type="dxa" w:w="39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Калькуляторы, свои КП, экспорт Excel/Word, работа из карточки сделки</w:t>
            </w:r>
          </w:p>
        </w:tc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Редактирование справочников, пользователей и норм</w:t>
            </w:r>
          </w:p>
        </w:tc>
      </w:tr>
    </w:tbl>
    <w:p/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Вход в отдельном окне — email и пароль Нои. Из amoCRM предпочтителен SSO: виджет передаёт идентификатор сделки и подпись, серверная функция проверяет секрет интеграции и открывает сессию менеджера без повторного логина.</w:t>
      </w:r>
    </w:p>
    <w:p>
      <w:pPr>
        <w:pStyle w:val="Heading1"/>
      </w:pPr>
      <w:r>
        <w:rPr>
          <w:rFonts w:ascii="Calibri" w:hAnsi="Calibri" w:eastAsia="Calibri"/>
          <w:color w:val="1B3A5F"/>
        </w:rPr>
        <w:t>4. Реализация по разделам ТЗ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4.1. Общие положения (п. 1 ТЗ)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2551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Пункт</w:t>
            </w:r>
          </w:p>
        </w:tc>
        <w:tc>
          <w:tcPr>
            <w:tcW w:type="dxa" w:w="6803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1.1  Платформа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Одно веб-приложение в Ноя-билдере. Публикация на своём домене, адаптив под десктоп менеджера.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1.2  Аутентификация и роли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Логин/пароль. Две роли: Администратор и Менеджер. Админ ведёт справочники и пользователей.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1.3  CRM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Приложение открывается из карточки сделки amoCRM (iframe-виджет). Расчёт привязан к lead_id.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1.4  Безопасность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HTTPS, секреты в шифрованном хранилище Нои, маскирование ПДн при вызовах модели.</w:t>
            </w:r>
          </w:p>
        </w:tc>
      </w:tr>
    </w:tbl>
    <w:p/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Готовой кнопки «встроить приложение Нои во вкладку сделки» нет. Виджет amoCRM — отдельный тонкий архив (JS + manifest.json). Само приложение в SDK amoCRM не переносится.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Необходимо явно разрешить встраивание: CSP frame-ancestors для доменов *.amocrm.ru (и при необходимости kommo.com). Без этого iframe в карточке сделки будет заблокирован браузером.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4.2. Калькулятор № 1 — реечный потолок (п. 2 ТЗ)</w:t>
      </w:r>
    </w:p>
    <w:p>
      <w:pPr>
        <w:pStyle w:val="Heading3"/>
      </w:pPr>
      <w:r>
        <w:rPr>
          <w:rFonts w:ascii="Calibri" w:hAnsi="Calibri" w:eastAsia="Calibri"/>
          <w:color w:val="1B3A5F"/>
        </w:rPr>
        <w:t>Ввод данных менеджером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Загрузка плана помещения: JPG, PNG, PDF. PDF — рендер первой страницы в изображение.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Кнопка «Распознать размеры»: серверная функция вызывает vision/OCR Нои.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Модель возвращает только JSON: length_m, width_m, confidence, notes.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При низкой уверенности поля остаются пустыми — менеджер вводит длину и ширину вручную.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Размер рейки, шаг, материал — из справочников администратора; шаг также можно ввести вручную.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Цена материала — из справочника (руб./м² или руб./шт.) либо ручной ввод.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Коэффициент формирования стоимости: слайдер и число, диапазон 1,5–2,5, шаг 0,1.</w:t>
      </w:r>
    </w:p>
    <w:p>
      <w:pPr>
        <w:pStyle w:val="Heading3"/>
      </w:pPr>
      <w:r>
        <w:rPr>
          <w:rFonts w:ascii="Calibri" w:hAnsi="Calibri" w:eastAsia="Calibri"/>
          <w:color w:val="1B3A5F"/>
        </w:rPr>
        <w:t>Промпт распознавания плана (контур ИИ)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ИИ не считает спецификацию. Его единственная задача — вытащить подписанные размеры с чертежа.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7F5F2" w:val="clear"/>
            <w:tcBorders>
              <w:top w:val="single" w:sz="4" w:space="0" w:color="D4CFC6"/>
              <w:left w:val="single" w:sz="4" w:space="0" w:color="D4CFC6"/>
              <w:bottom w:val="single" w:sz="4" w:space="0" w:color="D4CFC6"/>
              <w:right w:val="single" w:sz="4" w:space="0" w:color="D4CFC6"/>
            </w:tcBorders>
          </w:tcPr>
          <w:p>
            <w:pPr>
              <w:spacing w:before="120" w:after="120"/>
            </w:pPr>
            <w:r/>
            <w:r>
              <w:rPr>
                <w:rFonts w:ascii="Consolas" w:hAnsi="Consolas" w:eastAsia="Consolas"/>
                <w:color w:val="1A1A1A"/>
                <w:sz w:val="18"/>
              </w:rPr>
              <w:t>Роль: извлечение размеров помещения с плана (чертёж / скан / PDF).</w:t>
              <w:br/>
              <w:t>Верни ТОЛЬКО JSON без markdown:</w:t>
              <w:br/>
              <w:t>{</w:t>
              <w:br/>
              <w:t xml:space="preserve">  "length_m": number | null,</w:t>
              <w:br/>
              <w:t xml:space="preserve">  "width_m": number | null,</w:t>
              <w:br/>
              <w:t xml:space="preserve">  "unit_detected": "m" | "mm" | "cm" | null,</w:t>
              <w:br/>
              <w:t xml:space="preserve">  "confidence": 0.0-1.0,</w:t>
              <w:br/>
              <w:t xml:space="preserve">  "notes": "что не удалось прочитать"</w:t>
              <w:br/>
              <w:t>}</w:t>
              <w:br/>
              <w:t>Правила:</w:t>
              <w:br/>
              <w:t>— бери только явно подписанные габариты помещения;</w:t>
              <w:br/>
              <w:t>— не вычисляй площадь по пикселям и масштабу, если размеры не подписаны;</w:t>
              <w:br/>
              <w:t>— если сомневаешься — null и низкий confidence;</w:t>
              <w:br/>
              <w:t>— не предлагай спецификацию, цены и материалы.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color w:val="1B3A5F"/>
        </w:rPr>
        <w:t>Алгоритм расчёта (только код)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Все нормы и справочные величины редактирует администратор. Формулы соответствуют п. 2.2 ТЗ: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7F5F2" w:val="clear"/>
            <w:tcBorders>
              <w:top w:val="single" w:sz="4" w:space="0" w:color="D4CFC6"/>
              <w:left w:val="single" w:sz="4" w:space="0" w:color="D4CFC6"/>
              <w:bottom w:val="single" w:sz="4" w:space="0" w:color="D4CFC6"/>
              <w:right w:val="single" w:sz="4" w:space="0" w:color="D4CFC6"/>
            </w:tcBorders>
          </w:tcPr>
          <w:p>
            <w:pPr>
              <w:spacing w:before="120" w:after="120"/>
            </w:pPr>
            <w:r/>
            <w:r>
              <w:rPr>
                <w:rFonts w:ascii="Consolas" w:hAnsi="Consolas" w:eastAsia="Consolas"/>
                <w:color w:val="1A1A1A"/>
                <w:sz w:val="18"/>
              </w:rPr>
              <w:t>S            = длина × ширина</w:t>
              <w:br/>
              <w:t>периметр     = 2 × (длина + ширина)</w:t>
              <w:br/>
              <w:br/>
              <w:t>рейки        = ceil( (S / (ширина_рейки + шаг)) × 1.05 )</w:t>
              <w:br/>
              <w:t>заглушки     = периметр / длина_одной_заглушки</w:t>
              <w:br/>
              <w:t>стрингеры    = (длина / шаг_стрингера) × число_рядов_по_ширине</w:t>
              <w:br/>
              <w:t>подвесы      = S × норма_шт_на_м²</w:t>
              <w:br/>
              <w:t>крепеж       = f(стрингеры, подвесы)     // нормы из справочника</w:t>
              <w:br/>
              <w:br/>
              <w:t>материалы    = Σ (количество × цена)</w:t>
              <w:br/>
              <w:t>комплектующ. = Σ (количество × цена)</w:t>
              <w:br/>
              <w:t>итог         = (материалы + комплектующие) × коэффициент</w:t>
            </w:r>
          </w:p>
        </w:tc>
      </w:tr>
    </w:tbl>
    <w:p/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Формулы целесообразно хранить в таблице «Правила расчёта», чтобы менять коэффициенты запаса и нормы без правки кода приложения.</w:t>
      </w:r>
    </w:p>
    <w:p>
      <w:pPr>
        <w:pStyle w:val="Heading3"/>
      </w:pPr>
      <w:r>
        <w:rPr>
          <w:rFonts w:ascii="Calibri" w:hAnsi="Calibri" w:eastAsia="Calibri"/>
          <w:color w:val="1B3A5F"/>
        </w:rPr>
        <w:t>Выходные данные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Таблица спецификации: наименование, единица, количество, цена за единицу, сумма.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Итоговая стоимость по формуле ТЗ с выбранным коэффициентом.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Экспорт в Excel (.xlsx) и Word (.docx) по шаблону компании: логотип, реквизиты, номер КП, сделка.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Сохранение расчёта с привязкой к пользователю и lead_id amoCRM.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4.3. Калькулятор № 2 — светильники (п. 3 ТЗ)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В исходном ТЗ для калькулятора № 2 приведены входные данные; алгоритм подбора и формат выхода в приложении обрезаны. Ниже — рабочая схема, которую нужно подтвердить с заказчиком до разработки.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4252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Ввод менеджера (по ТЗ)</w:t>
            </w:r>
          </w:p>
        </w:tc>
        <w:tc>
          <w:tcPr>
            <w:tcW w:type="dxa" w:w="5102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Как реализуется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Габариты L × W × H, мм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Числовые поля с валидацией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Мощность, Вт; световой поток, лм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Числовые поля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Цвет / тип диода</w:t>
            </w:r>
          </w:p>
        </w:tc>
        <w:tc>
          <w:tcPr>
            <w:tcW w:type="dxa" w:w="510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Список: 3000K, 4000K, 5000K, RGB, RGBW</w:t>
            </w:r>
          </w:p>
        </w:tc>
      </w:tr>
      <w:tr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Угол излучения, °</w:t>
            </w:r>
          </w:p>
        </w:tc>
        <w:tc>
          <w:tcPr>
            <w:tcW w:type="dxa" w:w="510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Список 15 / 30 / 45 / 60 / 90 / 120 или ручной ввод</w:t>
            </w:r>
          </w:p>
        </w:tc>
      </w:tr>
    </w:tbl>
    <w:p/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Справочник светильников: габариты, мощность, поток, цвет, угол, цена, наличие.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Фильтр + скоринг: допуск по мм, ближайшие поток и мощность, точное совпадение цвета и угла.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Если точного совпадения нет — сообщение менеджеру и ручной выбор из отфильтрованного списка.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ИИ не подбирает изделие сам: может только пояснить, почему позиция отсеялась.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Дальше — та же спецификация, коэффициент (если применим) и выгрузка КП.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EF3F8" w:val="clear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</w:tcPr>
          <w:p>
            <w:pPr>
              <w:spacing w:before="120" w:after="40"/>
            </w:pPr>
            <w:r/>
            <w:r>
              <w:rPr>
                <w:rFonts w:ascii="Calibri" w:hAnsi="Calibri" w:eastAsia="Calibri"/>
                <w:b/>
                <w:i w:val="0"/>
                <w:color w:val="1B3A5F"/>
                <w:sz w:val="22"/>
              </w:rPr>
              <w:t>Нужно уточнить у заказчика</w:t>
            </w:r>
          </w:p>
          <w:p>
            <w:pPr>
              <w:spacing w:after="12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Допуски по габаритам; приоритет полей (поток важнее мощности или наоборот); можно ли предлагать ближайший угол/CCT; что делать при отсутствии позиции; нужен ли коэффициент наценки как в калькуляторе № 1; состав спецификации (крепёж, БП, кабель).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5. Модель данных (справочники и расчёты)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База поднимается агентом Нои. Ниже — минимальный набор сущностей.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5.1. Справочники администратора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2551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Сущность</w:t>
            </w:r>
          </w:p>
        </w:tc>
        <w:tc>
          <w:tcPr>
            <w:tcW w:type="dxa" w:w="6803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Ключевые поля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users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id, email, ФИО, роль (admin/manager), активен, amo_user_id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organizations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реквизиты, логотип, шаблон КП, коэффициент по умолчанию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slat_sizes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наименование, ширина мм, длина м, материал_id, цена, ед. изм.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materials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алюминий / сталь / ПВХ и др., плотность/описание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steps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шаг между рейками, мм; признак «из списка / произвольный»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end_caps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наименование, длина шт., цена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stringer_norms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шаг стрингера, правило рядов по ширине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hanger_norms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норма шт/м²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fastener_norms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норма на стрингер / на подвес, цена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calc_rules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коэффициент запаса реек (1,05), округление, формулы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luminaires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L, W, H, Вт, лм, CCT/тип, угол, цена, наличие, артикул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price_lists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версия прайса, дата, источник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C45C26"/>
        </w:rPr>
        <w:t>5.2. Операционные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2551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Сущность</w:t>
            </w:r>
          </w:p>
        </w:tc>
        <w:tc>
          <w:tcPr>
            <w:tcW w:type="dxa" w:w="6803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Ключевые поля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calculations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id, type (ceiling/lighting), manager_id, lead_id, входы, коэффициент, итог, статус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calculation_items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calculation_id, наименование, ед., количество, цена, сумма, группа (материал/комплектующие)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plan_files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calculation_id, файл, результат распознавания JSON, кто подтвердил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offers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calculation_id, номер КП, xlsx, docx, дата, отправлено_в_amo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6. Интеграция с amoCRM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6.1. Два контура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Встраивание UI. Виджет amoCRM (locations: lcard, card_sdk или правая колонка lcard-1) рисует iframe на URL приложения: https://calc.domain.ru/embed?lead_id=&amp;account_id=&amp;sig=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Данные сделки. Штатная интеграция Нои и/или серверная функция по API amoCRM: чтение названия и полей сделки, запись суммы, ссылки на КП, файла, смена этапа.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6.2. Поток работы менеджера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Открывает карточку сделки в amoCRM.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Переходит во вкладку «Расчёт» — загружается приложение Нои с контекстом сделки.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Выбирает калькулятор, загружает план или вводит размеры, заполняет параметры.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Получает спецификацию, двигает коэффициент, выгружает Excel/Word.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Нажимает «Сохранить в сделку» — итог и файл уходят в amoCRM.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6.3. Что пишем в сделку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3969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 / сущность amoCRM</w:t>
            </w:r>
          </w:p>
        </w:tc>
        <w:tc>
          <w:tcPr>
            <w:tcW w:type="dxa" w:w="5386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Сумма сделки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Итог расчёта (материалы + комплектующие) × коэффициент</w:t>
            </w:r>
          </w:p>
        </w:tc>
      </w:tr>
      <w:tr>
        <w:tc>
          <w:tcPr>
            <w:tcW w:type="dxa" w:w="39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Кастомное поле «Коэффициент»</w:t>
            </w:r>
          </w:p>
        </w:tc>
        <w:tc>
          <w:tcPr>
            <w:tcW w:type="dxa" w:w="538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Значение 1,5–2,5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Кастомное поле «Тип расчёта»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Реечный потолок / Светильники</w:t>
            </w:r>
          </w:p>
        </w:tc>
      </w:tr>
      <w:tr>
        <w:tc>
          <w:tcPr>
            <w:tcW w:type="dxa" w:w="39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Примечание или файл</w:t>
            </w:r>
          </w:p>
        </w:tc>
        <w:tc>
          <w:tcPr>
            <w:tcW w:type="dxa" w:w="538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PDF/DOCX/XLSX коммерческого предложения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Ссылка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URL расчёта в приложении Нои</w:t>
            </w:r>
          </w:p>
        </w:tc>
      </w:tr>
      <w:tr>
        <w:tc>
          <w:tcPr>
            <w:tcW w:type="dxa" w:w="39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Этап воронки (опционально)</w:t>
            </w:r>
          </w:p>
        </w:tc>
        <w:tc>
          <w:tcPr>
            <w:tcW w:type="dxa" w:w="538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Например, «КП отправлено»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7. Экспорт Excel и Word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Генерация документов выполняется в самом приложении (клиентские библиотеки в React или серверная функция). Шаблоны хранит администратор.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2551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Формат</w:t>
            </w:r>
          </w:p>
        </w:tc>
        <w:tc>
          <w:tcPr>
            <w:tcW w:type="dxa" w:w="6803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Состав файла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Excel (.xlsx)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Лист «Спецификация»: колонки ТЗ; лист «Итог»: коэффициент, суммы, реквизиты, lead_id</w:t>
            </w:r>
          </w:p>
        </w:tc>
      </w:tr>
      <w:tr>
        <w:tc>
          <w:tcPr>
            <w:tcW w:type="dxa" w:w="2551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Word (.docx)</w:t>
            </w:r>
          </w:p>
        </w:tc>
        <w:tc>
          <w:tcPr>
            <w:tcW w:type="dxa" w:w="6803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Титул КП, реквизиты сторон, таблица спецификации, итог прописью, комментарий менеджера</w:t>
            </w:r>
          </w:p>
        </w:tc>
      </w:tr>
    </w:tbl>
    <w:p/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Номер КП формируется в приложении (префикс организации + год + порядковый номер) и дублируется в имя файла и в поле сделки.</w:t>
      </w:r>
    </w:p>
    <w:p>
      <w:pPr>
        <w:pStyle w:val="Heading1"/>
      </w:pPr>
      <w:r>
        <w:rPr>
          <w:rFonts w:ascii="Calibri" w:hAnsi="Calibri" w:eastAsia="Calibri"/>
          <w:color w:val="1B3A5F"/>
        </w:rPr>
        <w:t>8. Ограничения Нои и внешние работы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3685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Ограничение</w:t>
            </w:r>
          </w:p>
        </w:tc>
        <w:tc>
          <w:tcPr>
            <w:tcW w:type="dxa" w:w="5669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Как закрываем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Нет нативного виджета «вкладка сделки»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Отдельный тонкий виджет amoCRM с iframe; при необходимости — кастомная интеграция через команду Нои</w:t>
            </w:r>
          </w:p>
        </w:tc>
      </w:tr>
      <w:tr>
        <w:tc>
          <w:tcPr>
            <w:tcW w:type="dxa" w:w="3685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Vision/OCR не равен промышленному CV чертежей</w:t>
            </w:r>
          </w:p>
        </w:tc>
        <w:tc>
          <w:tcPr>
            <w:tcW w:type="dxa" w:w="56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Распознавание — ускоритель ввода. Истина — ручное подтверждение. При жёстком SLA — внешний OCR (например Smart Engines) по HTTP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ИИ может «посчитать» спецификацию неверно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Запрет: формулы только в коде и справочниках. Тест-кейсы на типовые комнаты</w:t>
            </w:r>
          </w:p>
        </w:tc>
      </w:tr>
      <w:tr>
        <w:tc>
          <w:tcPr>
            <w:tcW w:type="dxa" w:w="3685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Платформа не рассчитана на самохостинг</w:t>
            </w:r>
          </w:p>
        </w:tc>
        <w:tc>
          <w:tcPr>
            <w:tcW w:type="dxa" w:w="56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Приложение живёт в Ное; домен клиента, данные в РФ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Нет нативных iOS/Android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Не требуется ТЗ: веб в браузере менеджера</w:t>
            </w:r>
          </w:p>
        </w:tc>
      </w:tr>
      <w:tr>
        <w:tc>
          <w:tcPr>
            <w:tcW w:type="dxa" w:w="3685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Неполный п. 3 ТЗ</w:t>
            </w:r>
          </w:p>
        </w:tc>
        <w:tc>
          <w:tcPr>
            <w:tcW w:type="dxa" w:w="5669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Зафиксировать правила подбора светильников до этапа 5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9. План внедрения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Этапы независимы по риску распознавания и неполного ТЗ по светильникам. После этапа 2 менеджер уже считает потолок и выгружает КП без amoCRM и без CV.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3175"/>
        <w:gridCol w:w="3175"/>
        <w:gridCol w:w="3175"/>
      </w:tblGrid>
      <w:tr>
        <w:tc>
          <w:tcPr>
            <w:tcW w:type="dxa" w:w="1984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Этап</w:t>
            </w:r>
          </w:p>
        </w:tc>
        <w:tc>
          <w:tcPr>
            <w:tcW w:type="dxa" w:w="4252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3118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 Каркас ЛК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Авторизация, роли, справочники реек, материалов, норм, крепежа, светильников, карточка организации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Админ заполняет прайс и нормы</w:t>
            </w:r>
          </w:p>
        </w:tc>
      </w:tr>
      <w:tr>
        <w:tc>
          <w:tcPr>
            <w:tcW w:type="dxa" w:w="1984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2. Калькулятор № 1 без CV</w:t>
            </w:r>
          </w:p>
        </w:tc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Ручной ввод L×W, формулы, спецификация, сохранение, Excel и Word</w:t>
            </w:r>
          </w:p>
        </w:tc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Рабочий контур менеджера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3. amoCRM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Виджет-iframe, прокидывание lead_id, SSO, запись суммы и файла в сделку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Расчёт из карточки сделки</w:t>
            </w:r>
          </w:p>
        </w:tc>
      </w:tr>
      <w:tr>
        <w:tc>
          <w:tcPr>
            <w:tcW w:type="dxa" w:w="1984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4. Распознавание плана</w:t>
            </w:r>
          </w:p>
        </w:tc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Загрузка JPG/PNG/PDF, vision, автозаполнение размеров, обязательное подтверждение</w:t>
            </w:r>
          </w:p>
        </w:tc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Ускорение ввода, ручной fallback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5. Калькулятор № 2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После фиксации правил подбора: фильтр, скоринг, спецификация, КП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Второй калькулятор в том же ЛК</w:t>
            </w:r>
          </w:p>
        </w:tc>
      </w:tr>
      <w:tr>
        <w:tc>
          <w:tcPr>
            <w:tcW w:type="dxa" w:w="1984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6. ИИ-агент (опционально)</w:t>
            </w:r>
          </w:p>
        </w:tc>
        <w:tc>
          <w:tcPr>
            <w:tcW w:type="dxa" w:w="4252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Дожим КП, запрос «пересчитай сделку N с коэффициентом 2.0» из Telegram</w:t>
            </w:r>
          </w:p>
        </w:tc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Сервис поверх готового расчётного ядра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10. Как ставить задачу агенту-билдеру Нои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скармливать всё ТЗ одной фразой. Идти итерациями. Формулы и поля справочников прикладывать таблицами. После генерации расчёта — прогнать контрольные примеры.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«Собери веб-приложение: ЛК, роли admin/manager, справочники с полями из раздела 5».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«Калькулятор реечного потолка, формулы строго такие… коэффициент 1,5–2,5 шаг 0,1».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«Экспорт спецификации в xlsx и docx по шаблону компании».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«Загрузка плана, вызов vision, JSON размеров, ручное подтверждение».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«Эндпоинт: по lead_id отдать и принять расчёт, записать итог в amoCRM».</w:t>
      </w:r>
    </w:p>
    <w:p>
      <w:pPr>
        <w:pStyle w:val="Heading2"/>
      </w:pPr>
      <w:r>
        <w:rPr>
          <w:rFonts w:ascii="Calibri" w:hAnsi="Calibri" w:eastAsia="Calibri"/>
          <w:color w:val="C45C26"/>
        </w:rPr>
        <w:t>10.1. Контрольный пример (потолок)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Использовать для приёмки формул, не для дизайна.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8C4BC"/>
          <w:left w:val="single" w:sz="4" w:space="0" w:color="C8C4BC"/>
          <w:bottom w:val="single" w:sz="4" w:space="0" w:color="C8C4BC"/>
          <w:right w:val="single" w:sz="4" w:space="0" w:color="C8C4BC"/>
          <w:insideH w:val="single" w:sz="4" w:space="0" w:color="C8C4BC"/>
          <w:insideV w:val="single" w:sz="4" w:space="0" w:color="C8C4BC"/>
        </w:tblBorders>
      </w:tblPr>
      <w:tblGrid>
        <w:gridCol w:w="4762"/>
        <w:gridCol w:w="4762"/>
      </w:tblGrid>
      <w:tr>
        <w:tc>
          <w:tcPr>
            <w:tcW w:type="dxa" w:w="3118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B3A5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Помещение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6,00 × 4,00 м  (S = 24 м², периметр = 20 м)</w:t>
            </w:r>
          </w:p>
        </w:tc>
      </w:tr>
      <w:tr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Ширина рейки + шаг</w:t>
            </w:r>
          </w:p>
        </w:tc>
        <w:tc>
          <w:tcPr>
            <w:tcW w:type="dxa" w:w="623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из справочника, например 100 мм + 20 мм = 0,12 м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Коэффициент запаса реек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1,05</w:t>
            </w:r>
          </w:p>
        </w:tc>
      </w:tr>
      <w:tr>
        <w:tc>
          <w:tcPr>
            <w:tcW w:type="dxa" w:w="3118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Коэффициент цены</w:t>
            </w:r>
          </w:p>
        </w:tc>
        <w:tc>
          <w:tcPr>
            <w:tcW w:type="dxa" w:w="6236"/>
            <w:shd w:fill="F4F1EC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2,0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Ожидание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8C4BC"/>
              <w:left w:val="single" w:sz="4" w:space="0" w:color="C8C4BC"/>
              <w:bottom w:val="single" w:sz="4" w:space="0" w:color="C8C4BC"/>
              <w:right w:val="single" w:sz="4" w:space="0" w:color="C8C4BC"/>
            </w:tcBorders>
          </w:tcPr>
          <w:p>
            <w:pPr>
              <w:spacing w:before="40" w:after="40" w:line="276" w:lineRule="auto"/>
              <w:ind w:left="57" w:right="57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количества = формулы п. 2.2; итог = (материалы + комплектующие) × 2,0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B3A5F"/>
        </w:rPr>
        <w:t>11. Состав работ вне билдера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Регистрация приватной интеграции amoCRM, виджет, manifest, области lcard / card_sdk.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Кастомные поля сделки: коэффициент, тип расчёта, ссылка на КП.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Секрет подписи iframe и проверка на серверной функции.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Шаблоны Word/Excel с фирменным стилем заказчика.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Наполнение справочников реальными ценами и нормами.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При необходимости — договорённость с командой Нои на frame-ancestors и кастомную интеграцию.</w:t>
      </w:r>
    </w:p>
    <w:p>
      <w:pPr>
        <w:pStyle w:val="Heading1"/>
      </w:pPr>
      <w:r>
        <w:rPr>
          <w:rFonts w:ascii="Calibri" w:hAnsi="Calibri" w:eastAsia="Calibri"/>
          <w:color w:val="1B3A5F"/>
        </w:rPr>
        <w:t>12. Итог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Проект соответствует ТЗ и реализуется на «Ное» как веб-приложение с личным кабинетом. Платформа закрывает роли, справочники, расчёты, файлы, HTTPS, ИИ для чертежа и выгрузку в amoCRM. Снаружи остаются тонкий виджет карточки сделки и опциональный промышленный OCR.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Расчёт — в коде. ИИ — только читает план и помогает в диалоге. Первый полезный результат для менеджера появляется после этапа 2; полный контур ТЗ — после этапов 3–5.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4A4A4A"/>
          <w:sz w:val="20"/>
        </w:rPr>
        <w:t>Документ подготовлен как рабочий проект внедрения на основании Приложения № 1 (ТЗ).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4A4A"/>
        <w:sz w:val="18"/>
      </w:rPr>
      <w:t xml:space="preserve">Веб-приложение расчётов и коммерческих предложений  ·  стр. </w:t>
    </w:r>
    <w:r>
      <w:rPr>
        <w:rFonts w:ascii="Calibri" w:hAnsi="Calibri" w:eastAsia="Calibri"/>
        <w:b w:val="0"/>
        <w:i w:val="0"/>
        <w:color w:val="4A4A4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4A4A4A"/>
        <w:sz w:val="18"/>
      </w:rPr>
      <w:t>Реализация ТЗ на платформе «Ноя»  ·  конфиденциально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