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Advanced Leadership Programme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lead strategic sustainability transformations, drive organizational change at senior management levels, and influence industry practices.</w:t>
      </w:r>
    </w:p>
    <w:p>
      <w:pPr>
        <w:jc w:val="center"/>
      </w:pPr>
      <w:r>
        <w:rPr>
          <w:color w:val="666666"/>
          <w:sz w:val="20"/>
        </w:rPr>
        <w:t>EQF Level 7 | 30.0 ECTS | 7 Modules | Work-Based Learning: 300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Executive and system-level leadership</w:t>
      </w:r>
    </w:p>
    <w:p>
      <w:r>
        <w:rPr>
          <w:b/>
        </w:rPr>
        <w:t xml:space="preserve">Target Audience: </w:t>
      </w:r>
      <w:r>
        <w:t>Senior managers and directors responsible for strategic sustainability leadership, organizational transformation, and cross-sector influence</w:t>
      </w:r>
    </w:p>
    <w:p>
      <w:r>
        <w:rPr>
          <w:b/>
        </w:rPr>
        <w:t xml:space="preserve">Learning Approach: </w:t>
      </w:r>
      <w:r>
        <w:t>EQF Level 7 professional development program with 30.0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Strategic leadership portfolio</w:t>
      </w:r>
    </w:p>
    <w:p>
      <w:r>
        <w:rPr>
          <w:b/>
        </w:rPr>
        <w:t>Assessment Components:</w:t>
      </w:r>
    </w:p>
    <w:p>
      <w:r>
        <w:rPr>
          <w:b/>
        </w:rPr>
        <w:t xml:space="preserve">• Organizational transformation strategy: </w:t>
      </w:r>
      <w:r>
        <w:t>45%</w:t>
      </w:r>
    </w:p>
    <w:p>
      <w:r>
        <w:rPr>
          <w:b/>
        </w:rPr>
        <w:t xml:space="preserve">• Industry influence project: </w:t>
      </w:r>
      <w:r>
        <w:t>35%</w:t>
      </w:r>
    </w:p>
    <w:p>
      <w:r>
        <w:rPr>
          <w:b/>
        </w:rPr>
        <w:t xml:space="preserve">• Multi-stakeholder coordination: </w:t>
      </w:r>
      <w:r>
        <w:t>20%</w:t>
      </w:r>
    </w:p>
    <w:p>
      <w:r>
        <w:rPr>
          <w:b/>
        </w:rPr>
        <w:t xml:space="preserve">Rationale: </w:t>
      </w:r>
      <w:r>
        <w:t>Advanced leadership programs require strategic thinking and demonstrated industry-level influence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186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258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300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Introduction to Digital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foundational concepts of introduction to digital sustainability and their application to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Lead transformational professional application of introduction to digital sustainability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professional responsibilities involving introduction to digital sustainability while ensuring professional standards and stakeholder value.</w:t>
      </w:r>
    </w:p>
    <w:p>
      <w:pPr>
        <w:pStyle w:val="Heading2"/>
      </w:pPr>
      <w:r>
        <w:t>Module 2: Sustainable Digital Transformation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holistic strategies for sustainability-focused digital transformation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analytical frameworks for sustainable digital transformation strategy within executive and system-level leadership contexts within sustainability applications.</w:t>
      </w:r>
    </w:p>
    <w:p>
      <w:r>
        <w:rPr>
          <w:b/>
        </w:rPr>
        <w:t xml:space="preserve">Skills: </w:t>
      </w:r>
      <w:r>
        <w:t>Create breakthrough professional application of sustainable digital transformation strategy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professional responsibilities involving sustainable digital transformation strategy while ensuring professional standards and stakeholder value.</w:t>
      </w:r>
    </w:p>
    <w:p>
      <w:pPr>
        <w:pStyle w:val="Heading2"/>
      </w:pPr>
      <w:r>
        <w:t>Module 3: Systematic Innovation for Sustainability Challenges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Apply structured innovation methodologies to develop breakthrough sustainability solutions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Create original implementation strategies for systematic innovation for sustainability challenges in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Establish new practices in technical implementation of systematic innovation for sustainability challenges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systematic innovation for sustainability challenges while ensuring professional standards and stakeholder value.</w:t>
      </w:r>
    </w:p>
    <w:p>
      <w:pPr>
        <w:pStyle w:val="Heading2"/>
      </w:pPr>
      <w:r>
        <w:t>Module 4: Ethics and Governance in Digital Innovation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Evaluate ethical implications of digital systems and ensure inclusive governance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multi-disciplinary evaluation methodologies for ethics and governance in digital innovation relevant to executive and system-level leadership within sustainability applications.</w:t>
      </w:r>
    </w:p>
    <w:p>
      <w:r>
        <w:rPr>
          <w:b/>
        </w:rPr>
        <w:t xml:space="preserve">Skills: </w:t>
      </w:r>
      <w:r>
        <w:t>Innovate solutions for ethical governance of ethics and governance in digital innovation to support executive and system-level leadership in organizational contexts.</w:t>
      </w:r>
    </w:p>
    <w:p>
      <w:r>
        <w:rPr>
          <w:b/>
        </w:rPr>
        <w:t xml:space="preserve">Competence: </w:t>
      </w:r>
      <w:r>
        <w:t>Drive systemic change in professional responsibilities involving ethics and governance in digital innovation while ensuring professional standards and stakeholder value.</w:t>
      </w:r>
    </w:p>
    <w:p>
      <w:pPr>
        <w:pStyle w:val="Heading2"/>
      </w:pPr>
      <w:r>
        <w:t>Module 5: Sustainability Frameworks and Standards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Overview of major sustainability frameworks, regulations, and standards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Conceptualize advanced integration approaches for sustainability frameworks and standards within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Research and develop management strategies for sustainability frameworks and standards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transformations of leadership responsibilities for sustainability frameworks and standards while ensuring professional standards and stakeholder value.</w:t>
      </w:r>
    </w:p>
    <w:p>
      <w:pPr>
        <w:pStyle w:val="Heading2"/>
      </w:pPr>
      <w:r>
        <w:t>Module 6: Sustainable ICT Procurement and Policy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</w:tbl>
    <w:p>
      <w:r>
        <w:rPr>
          <w:b/>
        </w:rPr>
        <w:t xml:space="preserve">Description: </w:t>
      </w:r>
      <w:r>
        <w:t>Develop policies and practices for sustainable technology procurement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Pioneer new approaches to optimization principles for sustainable ict procurement and policy in executive and system-level leadership within sustainability applications.</w:t>
      </w:r>
    </w:p>
    <w:p>
      <w:r>
        <w:rPr>
          <w:b/>
        </w:rPr>
        <w:t xml:space="preserve">Skills: </w:t>
      </w:r>
      <w:r>
        <w:t>Lead transformational management strategies for sustainable ict procurement and policy to support executive and system-level leadership in organizational contexts.</w:t>
      </w:r>
    </w:p>
    <w:p>
      <w:r>
        <w:rPr>
          <w:b/>
        </w:rPr>
        <w:t xml:space="preserve">Competence: </w:t>
      </w:r>
      <w:r>
        <w:t>Shape industry practices through leadership responsibilities for sustainable ict procurement and policy while ensuring professional standards and stakeholder value.</w:t>
      </w:r>
    </w:p>
    <w:p>
      <w:pPr>
        <w:pStyle w:val="Heading2"/>
      </w:pPr>
      <w:r>
        <w:t>Module 7: Applied Ethics in AI for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7)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28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39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45 hours</w:t>
            </w:r>
          </w:p>
        </w:tc>
      </w:tr>
    </w:tbl>
    <w:p>
      <w:r>
        <w:rPr>
          <w:b/>
        </w:rPr>
        <w:t xml:space="preserve">Description: </w:t>
      </w:r>
      <w:r>
        <w:t>Address ethical considerations in AI applications for sustainability challenges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Establish methodological strategic applications of applied ethics in ai for sustainability for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Create breakthrough ethical governance of applied ethics in ai for sustainability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sector-wide professional responsibilities involving applied ethics in ai for sustainability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Leader competencies at EQF Level 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