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Professional Consultancy Certificate</w:t>
      </w:r>
    </w:p>
    <w:p>
      <w:r>
        <w:t>________________________________________________________________________________</w:t>
      </w:r>
    </w:p>
    <w:p>
      <w:pPr>
        <w:jc w:val="both"/>
      </w:pPr>
      <w:r>
        <w:rPr>
          <w:sz w:val="24"/>
        </w:rPr>
        <w:t>This curriculum prepares learners to deliver professional-level consulting services, manage complex sustainability transformation projects, and provide strategic advisory expertise.</w:t>
      </w:r>
    </w:p>
    <w:p>
      <w:pPr>
        <w:jc w:val="center"/>
      </w:pPr>
      <w:r>
        <w:rPr>
          <w:color w:val="666666"/>
          <w:sz w:val="20"/>
        </w:rPr>
        <w:t>EQF Level 6 | 45.0 ECTS | 14 Modules | Work-Based Learning: 278 hours</w:t>
      </w:r>
    </w:p>
    <w:p/>
    <w:p>
      <w:pPr>
        <w:pStyle w:val="Heading1"/>
      </w:pPr>
      <w:r>
        <w:t>Programme Overview</w:t>
      </w:r>
    </w:p>
    <w:p>
      <w:r>
        <w:rPr>
          <w:b/>
        </w:rPr>
        <w:t xml:space="preserve">Role Focus: </w:t>
      </w:r>
      <w:r>
        <w:t>Advisory services and solution bridging</w:t>
      </w:r>
    </w:p>
    <w:p>
      <w:r>
        <w:rPr>
          <w:b/>
        </w:rPr>
        <w:t xml:space="preserve">Target Audience: </w:t>
      </w:r>
      <w:r>
        <w:t>Experienced professionals seeking professional certification in sustainability consulting, transformation management, and strategic advisory services</w:t>
      </w:r>
    </w:p>
    <w:p>
      <w:r>
        <w:rPr>
          <w:b/>
        </w:rPr>
        <w:t xml:space="preserve">Learning Approach: </w:t>
      </w:r>
      <w:r>
        <w:t>EQF Level 6 professional development program with 45.0 ECTS, combining theoretical knowledge with practical application through structured learning and workplace integration.</w:t>
      </w:r>
    </w:p>
    <w:p>
      <w:pPr>
        <w:pStyle w:val="Heading1"/>
      </w:pPr>
      <w:r>
        <w:t>Assessment Framework</w:t>
      </w:r>
    </w:p>
    <w:p>
      <w:r>
        <w:rPr>
          <w:b/>
        </w:rPr>
        <w:t xml:space="preserve">Primary Method: </w:t>
      </w:r>
      <w:r>
        <w:t>Professional consulting certification</w:t>
      </w:r>
    </w:p>
    <w:p>
      <w:r>
        <w:rPr>
          <w:b/>
        </w:rPr>
        <w:t>Assessment Components:</w:t>
      </w:r>
    </w:p>
    <w:p>
      <w:r>
        <w:rPr>
          <w:b/>
        </w:rPr>
        <w:t xml:space="preserve">• Complex client engagement: </w:t>
      </w:r>
      <w:r>
        <w:t>40%</w:t>
      </w:r>
    </w:p>
    <w:p>
      <w:r>
        <w:rPr>
          <w:b/>
        </w:rPr>
        <w:t xml:space="preserve">• Best practice development: </w:t>
      </w:r>
      <w:r>
        <w:t>30%</w:t>
      </w:r>
    </w:p>
    <w:p>
      <w:r>
        <w:rPr>
          <w:b/>
        </w:rPr>
        <w:t xml:space="preserve">• Professional methodology innovation: </w:t>
      </w:r>
      <w:r>
        <w:t>30%</w:t>
      </w:r>
    </w:p>
    <w:p>
      <w:r>
        <w:rPr>
          <w:b/>
        </w:rPr>
        <w:t xml:space="preserve">Rationale: </w:t>
      </w:r>
      <w:r>
        <w:t>Professional certification requires demonstrated excellence in complex consulting and methodological innovation</w:t>
      </w:r>
    </w:p>
    <w:p>
      <w:pPr>
        <w:pStyle w:val="Heading1"/>
      </w:pPr>
      <w:r>
        <w:t>Delivery Framework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Total Contact Hours</w:t>
            </w:r>
          </w:p>
        </w:tc>
        <w:tc>
          <w:tcPr>
            <w:tcW w:type="dxa" w:w="4320"/>
          </w:tcPr>
          <w:p>
            <w:r>
              <w:t>450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385 hours</w:t>
            </w:r>
          </w:p>
        </w:tc>
      </w:tr>
      <w:tr>
        <w:tc>
          <w:tcPr>
            <w:tcW w:type="dxa" w:w="4320"/>
          </w:tcPr>
          <w:p>
            <w:r>
              <w:t>Work-Based Hours</w:t>
            </w:r>
          </w:p>
        </w:tc>
        <w:tc>
          <w:tcPr>
            <w:tcW w:type="dxa" w:w="4320"/>
          </w:tcPr>
          <w:p>
            <w:r>
              <w:t>278 hours</w:t>
            </w:r>
          </w:p>
        </w:tc>
      </w:tr>
      <w:tr>
        <w:tc>
          <w:tcPr>
            <w:tcW w:type="dxa" w:w="4320"/>
          </w:tcPr>
          <w:p>
            <w:r>
              <w:t>Work-Based Learning</w:t>
            </w:r>
          </w:p>
        </w:tc>
        <w:tc>
          <w:tcPr>
            <w:tcW w:type="dxa" w:w="4320"/>
          </w:tcPr>
          <w:p>
            <w:r>
              <w:t>Integrated</w:t>
            </w:r>
          </w:p>
        </w:tc>
      </w:tr>
    </w:tbl>
    <w:p>
      <w:pPr>
        <w:pStyle w:val="Heading1"/>
      </w:pPr>
      <w:r>
        <w:t>Module Structure</w:t>
      </w:r>
    </w:p>
    <w:p>
      <w:pPr>
        <w:pStyle w:val="Heading2"/>
      </w:pPr>
      <w:r>
        <w:t>Module 1: Introduction to Digital Sustainability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6)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12.5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5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3 hours</w:t>
            </w:r>
          </w:p>
        </w:tc>
      </w:tr>
    </w:tbl>
    <w:p>
      <w:r>
        <w:rPr>
          <w:b/>
        </w:rPr>
        <w:t xml:space="preserve">Description: </w:t>
      </w:r>
      <w:r>
        <w:t>Core sustainability concepts and their intersection with technology systems for digital professionals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Critically evaluate foundational concepts of introduction to digital sustainability and their application to professional consulting and organizational advisory services within sustainability applications.</w:t>
      </w:r>
    </w:p>
    <w:p>
      <w:r>
        <w:rPr>
          <w:b/>
        </w:rPr>
        <w:t xml:space="preserve">Skills: </w:t>
      </w:r>
      <w:r>
        <w:t>Lead strategic professional application of introduction to digital sustainability to support advisory services and solution bridging in organizational contexts.</w:t>
      </w:r>
    </w:p>
    <w:p>
      <w:r>
        <w:rPr>
          <w:b/>
        </w:rPr>
        <w:t xml:space="preserve">Competence: </w:t>
      </w:r>
      <w:r>
        <w:t>Lead strategic initiatives for professional responsibilities involving introduction to digital sustainability while ensuring professional standards and stakeholder value.</w:t>
      </w:r>
    </w:p>
    <w:p>
      <w:pPr>
        <w:pStyle w:val="Heading2"/>
      </w:pPr>
      <w:r>
        <w:t>Module 2: Sustainability Assessment and Benchmarking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6)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</w:tbl>
    <w:p>
      <w:r>
        <w:rPr>
          <w:b/>
        </w:rPr>
        <w:t xml:space="preserve">Description: </w:t>
      </w:r>
      <w:r>
        <w:t>Evaluate organizational sustainability performance against relevant benchmarks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Formulate analytical frameworks for sustainability assessment and benchmarking within advisory services and solution bridging contexts within sustainability applications.</w:t>
      </w:r>
    </w:p>
    <w:p>
      <w:r>
        <w:rPr>
          <w:b/>
        </w:rPr>
        <w:t xml:space="preserve">Skills: </w:t>
      </w:r>
      <w:r>
        <w:t>Innovate professional application of sustainability assessment and benchmarking to support advisory services and solution bridging in organizational contexts.</w:t>
      </w:r>
    </w:p>
    <w:p>
      <w:r>
        <w:rPr>
          <w:b/>
        </w:rPr>
        <w:t xml:space="preserve">Competence: </w:t>
      </w:r>
      <w:r>
        <w:t>Influence organizational consulting engagement involving sustainability assessment and benchmarking while ensuring professional standards and stakeholder value.</w:t>
      </w:r>
    </w:p>
    <w:p>
      <w:pPr>
        <w:pStyle w:val="Heading2"/>
      </w:pPr>
      <w:r>
        <w:t>Module 3: Sustainability Frameworks and Standards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6)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</w:tbl>
    <w:p>
      <w:r>
        <w:rPr>
          <w:b/>
        </w:rPr>
        <w:t xml:space="preserve">Description: </w:t>
      </w:r>
      <w:r>
        <w:t>Overview of major sustainability frameworks, regulations, and standards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Construct implementation strategies for sustainability frameworks and standards in professional consulting and organizational advisory services within sustainability applications.</w:t>
      </w:r>
    </w:p>
    <w:p>
      <w:r>
        <w:rPr>
          <w:b/>
        </w:rPr>
        <w:t xml:space="preserve">Skills: </w:t>
      </w:r>
      <w:r>
        <w:t>Optimize management strategies for sustainability frameworks and standards to support advisory services and solution bridging in organizational contexts.</w:t>
      </w:r>
    </w:p>
    <w:p>
      <w:r>
        <w:rPr>
          <w:b/>
        </w:rPr>
        <w:t xml:space="preserve">Competence: </w:t>
      </w:r>
      <w:r>
        <w:t>Drive change in professional responsibilities involving sustainability frameworks and standards while ensuring professional standards and stakeholder value.</w:t>
      </w:r>
    </w:p>
    <w:p>
      <w:pPr>
        <w:pStyle w:val="Heading2"/>
      </w:pPr>
      <w:r>
        <w:t>Module 4: Corporate Sustainability Reporting Directive (CSRD) Implementation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5 (Program: 6)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12.5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5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3 hours</w:t>
            </w:r>
          </w:p>
        </w:tc>
      </w:tr>
    </w:tbl>
    <w:p>
      <w:r>
        <w:rPr>
          <w:b/>
        </w:rPr>
        <w:t xml:space="preserve">Description: </w:t>
      </w:r>
      <w:r>
        <w:t>Step-by-step guide to CSRD compliance and sustainability reporting requirements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Devise evaluation methodologies for corporate sustainability reporting directive (csrd) implementation relevant to advisory services and solution bridging within sustainability applications.</w:t>
      </w:r>
    </w:p>
    <w:p>
      <w:r>
        <w:rPr>
          <w:b/>
        </w:rPr>
        <w:t xml:space="preserve">Skills: </w:t>
      </w:r>
      <w:r>
        <w:t>Transform professional application of corporate sustainability reporting directive (csrd) implementation to support advisory services and solution bridging in organizational contexts.</w:t>
      </w:r>
    </w:p>
    <w:p>
      <w:r>
        <w:rPr>
          <w:b/>
        </w:rPr>
        <w:t xml:space="preserve">Competence: </w:t>
      </w:r>
      <w:r>
        <w:t>Manage complex situations in professional responsibilities involving corporate sustainability reporting directive (csrd) implementation while ensuring professional standards and stakeholder value.</w:t>
      </w:r>
    </w:p>
    <w:p>
      <w:pPr>
        <w:pStyle w:val="Heading2"/>
      </w:pPr>
      <w:r>
        <w:t>Module 5: EU Taxonomy Regulation: Classification and Compliance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5 (Program: 6)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12.5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5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3 hours</w:t>
            </w:r>
          </w:p>
        </w:tc>
      </w:tr>
    </w:tbl>
    <w:p>
      <w:r>
        <w:rPr>
          <w:b/>
        </w:rPr>
        <w:t xml:space="preserve">Description: </w:t>
      </w:r>
      <w:r>
        <w:t>Practical guide to understanding and implementing EU Taxonomy for sustainable activities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Integrate integration approaches for eu taxonomy regulation: classification and compliance within professional consulting and organizational advisory services within sustainability applications.</w:t>
      </w:r>
    </w:p>
    <w:p>
      <w:r>
        <w:rPr>
          <w:b/>
        </w:rPr>
        <w:t xml:space="preserve">Skills: </w:t>
      </w:r>
      <w:r>
        <w:t>Develop professional application of eu taxonomy regulation: classification and compliance to support advisory services and solution bridging in organizational contexts.</w:t>
      </w:r>
    </w:p>
    <w:p>
      <w:r>
        <w:rPr>
          <w:b/>
        </w:rPr>
        <w:t xml:space="preserve">Competence: </w:t>
      </w:r>
      <w:r>
        <w:t>Lead strategic initiatives for professional responsibilities involving eu taxonomy regulation: classification and compliance while ensuring professional standards and stakeholder value.</w:t>
      </w:r>
    </w:p>
    <w:p>
      <w:pPr>
        <w:pStyle w:val="Heading2"/>
      </w:pPr>
      <w:r>
        <w:t>Module 6: EU Environmental Management Standards and Certification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2.0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5 (Program: 6)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50.0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20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17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12 hours</w:t>
            </w:r>
          </w:p>
        </w:tc>
      </w:tr>
    </w:tbl>
    <w:p>
      <w:r>
        <w:rPr>
          <w:b/>
        </w:rPr>
        <w:t xml:space="preserve">Description: </w:t>
      </w:r>
      <w:r>
        <w:t>Practical guide to EMAS, ISO 14001, and EU environmental management requirements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Synthesize optimization principles for eu environmental management standards and certification in advisory services and solution bridging within sustainability applications.</w:t>
      </w:r>
    </w:p>
    <w:p>
      <w:r>
        <w:rPr>
          <w:b/>
        </w:rPr>
        <w:t xml:space="preserve">Skills: </w:t>
      </w:r>
      <w:r>
        <w:t>Design complex professional application of eu environmental management standards and certification to support advisory services and solution bridging in organizational contexts.</w:t>
      </w:r>
    </w:p>
    <w:p>
      <w:r>
        <w:rPr>
          <w:b/>
        </w:rPr>
        <w:t xml:space="preserve">Competence: </w:t>
      </w:r>
      <w:r>
        <w:t>Influence organizational professional responsibilities involving eu environmental management standards and certification while ensuring professional standards and stakeholder value.</w:t>
      </w:r>
    </w:p>
    <w:p>
      <w:pPr>
        <w:pStyle w:val="Heading2"/>
      </w:pPr>
      <w:r>
        <w:t>Module 7: Digital Inclusion and Social Sustainability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5 (Program: 6)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</w:tbl>
    <w:p>
      <w:r>
        <w:rPr>
          <w:b/>
        </w:rPr>
        <w:t xml:space="preserve">Description: </w:t>
      </w:r>
      <w:r>
        <w:t>Technical implementation of digital inclusion systems, accessibility technologies, and social impact data analytics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Critically evaluate strategic applications of digital inclusion and social sustainability for professional consulting and organizational advisory services within sustainability applications.</w:t>
      </w:r>
    </w:p>
    <w:p>
      <w:r>
        <w:rPr>
          <w:b/>
        </w:rPr>
        <w:t xml:space="preserve">Skills: </w:t>
      </w:r>
      <w:r>
        <w:t>Lead strategic professional application of digital inclusion and social sustainability to support advisory services and solution bridging in organizational contexts.</w:t>
      </w:r>
    </w:p>
    <w:p>
      <w:r>
        <w:rPr>
          <w:b/>
        </w:rPr>
        <w:t xml:space="preserve">Competence: </w:t>
      </w:r>
      <w:r>
        <w:t>Drive change in professional responsibilities involving digital inclusion and social sustainability while ensuring professional standards and stakeholder value.</w:t>
      </w:r>
    </w:p>
    <w:p>
      <w:pPr>
        <w:pStyle w:val="Heading2"/>
      </w:pPr>
      <w:r>
        <w:t>Module 8: Sustainable Finance Disclosure Regulation (SFDR) Fundamentals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0.5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5 (Program: 6)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12.5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5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3 hours</w:t>
            </w:r>
          </w:p>
        </w:tc>
      </w:tr>
    </w:tbl>
    <w:p>
      <w:r>
        <w:rPr>
          <w:b/>
        </w:rPr>
        <w:t xml:space="preserve">Description: </w:t>
      </w:r>
      <w:r>
        <w:t>Introduction to SFDR requirements for financial services and investment transparency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Formulate advanced methodologies for sustainable finance disclosure regulation (sfdr) fundamentals within advisory services and solution bridging within sustainability applications.</w:t>
      </w:r>
    </w:p>
    <w:p>
      <w:r>
        <w:rPr>
          <w:b/>
        </w:rPr>
        <w:t xml:space="preserve">Skills: </w:t>
      </w:r>
      <w:r>
        <w:t>Innovate professional application of sustainable finance disclosure regulation (sfdr) fundamentals to support advisory services and solution bridging in organizational contexts.</w:t>
      </w:r>
    </w:p>
    <w:p>
      <w:r>
        <w:rPr>
          <w:b/>
        </w:rPr>
        <w:t xml:space="preserve">Competence: </w:t>
      </w:r>
      <w:r>
        <w:t>Manage complex situations in professional responsibilities involving sustainable finance disclosure regulation (sfdr) fundamentals while ensuring professional standards and stakeholder value.</w:t>
      </w:r>
    </w:p>
    <w:p>
      <w:pPr>
        <w:pStyle w:val="Heading2"/>
      </w:pPr>
      <w:r>
        <w:t>Module 9: Introduction to EU Sustainability Legislation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5 (Program: 6)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10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8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6 hours</w:t>
            </w:r>
          </w:p>
        </w:tc>
      </w:tr>
    </w:tbl>
    <w:p>
      <w:r>
        <w:rPr>
          <w:b/>
        </w:rPr>
        <w:t xml:space="preserve">Description: </w:t>
      </w:r>
      <w:r>
        <w:t>Practical knowledge of European Union sustainability regulations affecting business operations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Construct specialized knowledge of introduction to eu sustainability legislation for professional consulting and organizational advisory services within sustainability applications.</w:t>
      </w:r>
    </w:p>
    <w:p>
      <w:r>
        <w:rPr>
          <w:b/>
        </w:rPr>
        <w:t xml:space="preserve">Skills: </w:t>
      </w:r>
      <w:r>
        <w:t>Optimize professional application of introduction to eu sustainability legislation to support advisory services and solution bridging in organizational contexts.</w:t>
      </w:r>
    </w:p>
    <w:p>
      <w:r>
        <w:rPr>
          <w:b/>
        </w:rPr>
        <w:t xml:space="preserve">Competence: </w:t>
      </w:r>
      <w:r>
        <w:t>Lead strategic initiatives for professional responsibilities involving introduction to eu sustainability legislation while ensuring professional standards and stakeholder value.</w:t>
      </w:r>
    </w:p>
    <w:p>
      <w:pPr>
        <w:pStyle w:val="Heading2"/>
      </w:pPr>
      <w:r>
        <w:t>Module 10: Digital Circular Business Models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6)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</w:tbl>
    <w:p>
      <w:r>
        <w:rPr>
          <w:b/>
        </w:rPr>
        <w:t xml:space="preserve">Description: </w:t>
      </w:r>
      <w:r>
        <w:t>Design business models that leverage digital technologies for circular economy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Devise specialized knowledge of digital circular business models for professional consulting and organizational advisory services within sustainability applications.</w:t>
      </w:r>
    </w:p>
    <w:p>
      <w:r>
        <w:rPr>
          <w:b/>
        </w:rPr>
        <w:t xml:space="preserve">Skills: </w:t>
      </w:r>
      <w:r>
        <w:t>Transform professional application of digital circular business models to support advisory services and solution bridging in organizational contexts.</w:t>
      </w:r>
    </w:p>
    <w:p>
      <w:r>
        <w:rPr>
          <w:b/>
        </w:rPr>
        <w:t xml:space="preserve">Competence: </w:t>
      </w:r>
      <w:r>
        <w:t>Influence organizational professional responsibilities involving digital circular business models while ensuring professional standards and stakeholder value.</w:t>
      </w:r>
    </w:p>
    <w:p>
      <w:pPr>
        <w:pStyle w:val="Heading2"/>
      </w:pPr>
      <w:r>
        <w:t>Module 11: Sustainable ICT Procurement and Policy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6)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</w:tbl>
    <w:p>
      <w:r>
        <w:rPr>
          <w:b/>
        </w:rPr>
        <w:t xml:space="preserve">Description: </w:t>
      </w:r>
      <w:r>
        <w:t>Develop policies and practices for sustainable technology procurement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Integrate specialized knowledge of sustainable ict procurement and policy for professional consulting and organizational advisory services within sustainability applications.</w:t>
      </w:r>
    </w:p>
    <w:p>
      <w:r>
        <w:rPr>
          <w:b/>
        </w:rPr>
        <w:t xml:space="preserve">Skills: </w:t>
      </w:r>
      <w:r>
        <w:t>Develop management strategies for sustainable ict procurement and policy to support advisory services and solution bridging in organizational contexts.</w:t>
      </w:r>
    </w:p>
    <w:p>
      <w:r>
        <w:rPr>
          <w:b/>
        </w:rPr>
        <w:t xml:space="preserve">Competence: </w:t>
      </w:r>
      <w:r>
        <w:t>Drive change in professional responsibilities involving sustainable ict procurement and policy while ensuring professional standards and stakeholder value.</w:t>
      </w:r>
    </w:p>
    <w:p>
      <w:pPr>
        <w:pStyle w:val="Heading2"/>
      </w:pPr>
      <w:r>
        <w:t>Module 12: Large Language Prompt Design for Sustainability Data Science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6)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</w:tbl>
    <w:p>
      <w:r>
        <w:rPr>
          <w:b/>
        </w:rPr>
        <w:t xml:space="preserve">Description: </w:t>
      </w:r>
      <w:r>
        <w:t>Design effective prompts for large language models applied to sustainability data contexts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Synthesize specialized knowledge of large language prompt design for sustainability data science for professional consulting and organizational advisory services within sustainability applications.</w:t>
      </w:r>
    </w:p>
    <w:p>
      <w:r>
        <w:rPr>
          <w:b/>
        </w:rPr>
        <w:t xml:space="preserve">Skills: </w:t>
      </w:r>
      <w:r>
        <w:t>Design complex data-driven approaches to large language prompt design for sustainability data science to support advisory services and solution bridging in organizational contexts.</w:t>
      </w:r>
    </w:p>
    <w:p>
      <w:r>
        <w:rPr>
          <w:b/>
        </w:rPr>
        <w:t xml:space="preserve">Competence: </w:t>
      </w:r>
      <w:r>
        <w:t>Manage complex situations in professional responsibilities involving large language prompt design for sustainability data science while ensuring professional standards and stakeholder value.</w:t>
      </w:r>
    </w:p>
    <w:p>
      <w:pPr>
        <w:pStyle w:val="Heading2"/>
      </w:pPr>
      <w:r>
        <w:t>Module 13: Ethics and Governance in Digital Innovation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6)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</w:tbl>
    <w:p>
      <w:r>
        <w:rPr>
          <w:b/>
        </w:rPr>
        <w:t xml:space="preserve">Description: </w:t>
      </w:r>
      <w:r>
        <w:t>Evaluate ethical implications of digital systems and ensure inclusive governance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Critically evaluate specialized knowledge of ethics and governance in digital innovation for professional consulting and organizational advisory services within sustainability applications.</w:t>
      </w:r>
    </w:p>
    <w:p>
      <w:r>
        <w:rPr>
          <w:b/>
        </w:rPr>
        <w:t xml:space="preserve">Skills: </w:t>
      </w:r>
      <w:r>
        <w:t>Lead strategic ethical governance of ethics and governance in digital innovation to support advisory services and solution bridging in organizational contexts.</w:t>
      </w:r>
    </w:p>
    <w:p>
      <w:r>
        <w:rPr>
          <w:b/>
        </w:rPr>
        <w:t xml:space="preserve">Competence: </w:t>
      </w:r>
      <w:r>
        <w:t>Lead strategic initiatives for professional responsibilities involving ethics and governance in digital innovation while ensuring professional standards and stakeholder value.</w:t>
      </w:r>
    </w:p>
    <w:p>
      <w:pPr>
        <w:pStyle w:val="Heading2"/>
      </w:pPr>
      <w:r>
        <w:t>Module 14: Circular Economy for Digital Systems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ECTS Credits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 (Program: 6)</w:t>
            </w:r>
          </w:p>
        </w:tc>
      </w:tr>
      <w:tr>
        <w:tc>
          <w:tcPr>
            <w:tcW w:type="dxa" w:w="4320"/>
          </w:tcPr>
          <w:p>
            <w:r>
              <w:t>Total Workload</w:t>
            </w:r>
          </w:p>
        </w:tc>
        <w:tc>
          <w:tcPr>
            <w:tcW w:type="dxa" w:w="4320"/>
          </w:tcPr>
          <w:p>
            <w:r>
              <w:t>125 hours</w:t>
            </w:r>
          </w:p>
        </w:tc>
      </w:tr>
      <w:tr>
        <w:tc>
          <w:tcPr>
            <w:tcW w:type="dxa" w:w="4320"/>
          </w:tcPr>
          <w:p>
            <w:r>
              <w:t>Contact Hours</w:t>
            </w:r>
          </w:p>
        </w:tc>
        <w:tc>
          <w:tcPr>
            <w:tcW w:type="dxa" w:w="4320"/>
          </w:tcPr>
          <w:p>
            <w:r>
              <w:t>50 hours</w:t>
            </w:r>
          </w:p>
        </w:tc>
      </w:tr>
      <w:tr>
        <w:tc>
          <w:tcPr>
            <w:tcW w:type="dxa" w:w="4320"/>
          </w:tcPr>
          <w:p>
            <w:r>
              <w:t>Self-Study Hours</w:t>
            </w:r>
          </w:p>
        </w:tc>
        <w:tc>
          <w:tcPr>
            <w:tcW w:type="dxa" w:w="4320"/>
          </w:tcPr>
          <w:p>
            <w:r>
              <w:t>43 hours</w:t>
            </w:r>
          </w:p>
        </w:tc>
      </w:tr>
      <w:tr>
        <w:tc>
          <w:tcPr>
            <w:tcW w:type="dxa" w:w="4320"/>
          </w:tcPr>
          <w:p>
            <w:r>
              <w:t>Workplace Hours</w:t>
            </w:r>
          </w:p>
        </w:tc>
        <w:tc>
          <w:tcPr>
            <w:tcW w:type="dxa" w:w="4320"/>
          </w:tcPr>
          <w:p>
            <w:r>
              <w:t>31 hours</w:t>
            </w:r>
          </w:p>
        </w:tc>
      </w:tr>
    </w:tbl>
    <w:p>
      <w:r>
        <w:rPr>
          <w:b/>
        </w:rPr>
        <w:t xml:space="preserve">Description: </w:t>
      </w:r>
      <w:r>
        <w:t>Comprehensive circular economy principles and lifecycle thinking for sustainable digital system design and management</w:t>
      </w:r>
    </w:p>
    <w:p>
      <w:pPr>
        <w:pStyle w:val="Heading3"/>
      </w:pPr>
      <w:r>
        <w:t>Learning Outcomes:</w:t>
      </w:r>
    </w:p>
    <w:p>
      <w:r>
        <w:rPr>
          <w:b/>
        </w:rPr>
        <w:t xml:space="preserve">Knowledge: </w:t>
      </w:r>
      <w:r>
        <w:t>Formulate specialized knowledge of circular economy for digital systems for professional consulting and organizational advisory services within sustainability applications.</w:t>
      </w:r>
    </w:p>
    <w:p>
      <w:r>
        <w:rPr>
          <w:b/>
        </w:rPr>
        <w:t xml:space="preserve">Skills: </w:t>
      </w:r>
      <w:r>
        <w:t>Innovate professional application of circular economy for digital systems to support advisory services and solution bridging in organizational contexts.</w:t>
      </w:r>
    </w:p>
    <w:p>
      <w:r>
        <w:rPr>
          <w:b/>
        </w:rPr>
        <w:t xml:space="preserve">Competence: </w:t>
      </w:r>
      <w:r>
        <w:t>Influence organizational professional responsibilities involving circular economy for digital systems while ensuring professional standards and stakeholder value.</w:t>
      </w:r>
    </w:p>
    <w:p>
      <w:pPr>
        <w:pStyle w:val="Heading1"/>
      </w:pPr>
      <w:r>
        <w:t>Recognition Framework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EQF Level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ECTS Transferable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Bologna Compliant</w:t>
            </w:r>
          </w:p>
        </w:tc>
        <w:tc>
          <w:tcPr>
            <w:tcW w:type="dxa" w:w="4320"/>
          </w:tcPr>
          <w:p>
            <w:r>
              <w:t>Yes</w:t>
            </w:r>
          </w:p>
        </w:tc>
      </w:tr>
      <w:tr>
        <w:tc>
          <w:tcPr>
            <w:tcW w:type="dxa" w:w="4320"/>
          </w:tcPr>
          <w:p>
            <w:r>
              <w:t>Professional Recognition</w:t>
            </w:r>
          </w:p>
        </w:tc>
        <w:tc>
          <w:tcPr>
            <w:tcW w:type="dxa" w:w="4320"/>
          </w:tcPr>
          <w:p>
            <w:r>
              <w:t>Industry recognition for Digital Sustainability Consultant competencies at EQF Level 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