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Leader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leader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digital sustainability leader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Digital Sustainability Leader Core Competency 1, Digital Sustainability Leader Core Competency 2, Digital Sustainability Leader Core Competency 3</w:t>
      </w:r>
    </w:p>
    <w:p>
      <w:pPr>
        <w:pStyle w:val="Heading2"/>
      </w:pPr>
      <w:r>
        <w:t>Unit: Digital Sustainability Leader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