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Leader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leader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Digital Sustainability Leader Core Competency 1, Digital Sustainability Leader Core Competency 2, Digital Sustainability Leader Core Competency 3, Digital Sustainability Leader Core Competency 4</w:t>
      </w:r>
    </w:p>
    <w:p>
      <w:pPr>
        <w:pStyle w:val="Heading2"/>
      </w:pPr>
      <w:r>
        <w:t>Unit: Digital Sustainability Leader Core Competency 1 (11 ECTS)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2 (11 ECTS)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3 (11 ECTS)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Leader Core Competency 4 (11 ECTS)</w:t>
      </w:r>
    </w:p>
    <w:p>
      <w:r>
        <w:t>Knowledge: Advanced knowledge relevant to digital sustainability leader professional practice</w:t>
      </w:r>
    </w:p>
    <w:p>
      <w:r>
        <w:t>Skills: Advanced skills application in digital sustainability leader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