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Sustainability Technical Specialist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sustainability technical specialist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sustainability technical specialist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Sustainability Technical Specialist Core Competency 1, Sustainability Technical Specialist Core Competency 2, Sustainability Technical Specialist Core Competency 3</w:t>
      </w:r>
    </w:p>
    <w:p>
      <w:pPr>
        <w:pStyle w:val="Heading2"/>
      </w:pPr>
      <w:r>
        <w:t>Unit: Sustainability Technical Specialist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sustainability technical specialist professional practice</w:t>
      </w:r>
    </w:p>
    <w:p>
      <w:r>
        <w:t>Skills: Advanced skills application in sustainability technical specialist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Technical Specialist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sustainability technical specialist professional practice</w:t>
      </w:r>
    </w:p>
    <w:p>
      <w:r>
        <w:t>Skills: Advanced skills application in sustainability technical specialist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Technical Specialist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sustainability technical specialist professional practice</w:t>
      </w:r>
    </w:p>
    <w:p>
      <w:r>
        <w:t>Skills: Advanced skills application in sustainability technical specialist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