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Educational Profile: Software Developer for Sustainability (EQF 5)</w:t>
      </w:r>
    </w:p>
    <w:p>
      <w:r>
        <w:t>EQF Level: 5</w:t>
      </w:r>
    </w:p>
    <w:p>
      <w:r>
        <w:t>Total ECTS: 25 (625 hours)</w:t>
      </w:r>
    </w:p>
    <w:p>
      <w:r>
        <w:t>Delivery Modes: Blended Learning, Online Learning, Work-Based Learning</w:t>
      </w:r>
    </w:p>
    <w:p>
      <w:r>
        <w:t>Target Sectors: Sustainability Management, Environmental Consulting, Corporate ESG</w:t>
      </w:r>
    </w:p>
    <w:p>
      <w:pPr>
        <w:pStyle w:val="Heading1"/>
      </w:pPr>
      <w:r>
        <w:t>Programme Goal</w:t>
      </w:r>
    </w:p>
    <w:p>
      <w:r>
        <w:t>Primary Objective: Professional development for software developer for sustainability with EQF Level 5 competencies</w:t>
      </w:r>
    </w:p>
    <w:p>
      <w:pPr>
        <w:pStyle w:val="Heading1"/>
      </w:pPr>
      <w:r>
        <w:t>Unit Learning Outcomes</w:t>
      </w:r>
    </w:p>
    <w:p>
      <w:r>
        <w:t>Units Summary: Units include: Software Developer for Sustainability Core Competency 1, Software Developer for Sustainability Core Competency 2</w:t>
      </w:r>
    </w:p>
    <w:p>
      <w:pPr>
        <w:pStyle w:val="Heading2"/>
      </w:pPr>
      <w:r>
        <w:t>Unit: Software Developer for Sustainability Core Competency 1 (12 ECTS)</w:t>
      </w:r>
    </w:p>
    <w:p>
      <w:r>
        <w:t>Knowledge: Advanced knowledge relevant to software developer for sustainability professional practice</w:t>
      </w:r>
    </w:p>
    <w:p>
      <w:r>
        <w:t>Skills: Advanced skills application in software developer for sustainability contexts</w:t>
      </w:r>
    </w:p>
    <w:p>
      <w:r>
        <w:t>Competences: Guided professional competences with supervised decision-making</w:t>
      </w:r>
    </w:p>
    <w:p>
      <w:pPr>
        <w:pStyle w:val="Heading2"/>
      </w:pPr>
      <w:r>
        <w:t>Unit: Software Developer for Sustainability Core Competency 2 (12 ECTS)</w:t>
      </w:r>
    </w:p>
    <w:p>
      <w:r>
        <w:t>Knowledge: Advanced knowledge relevant to software developer for sustainability professional practice</w:t>
      </w:r>
    </w:p>
    <w:p>
      <w:r>
        <w:t>Skills: Advanced skills application in software developer for sustainability contexts</w:t>
      </w:r>
    </w:p>
    <w:p>
      <w:r>
        <w:t>Competences: Guided professional competences with supervised decision-making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