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BERSA</w:t>
        <w:br/>
      </w:r>
      <w:r>
        <w:rPr>
          <w:b/>
          <w:sz w:val="40"/>
        </w:rPr>
        <w:t>BERCEAU DU SAVOIR</w:t>
      </w:r>
      <w:r>
        <w:br/>
        <w:br/>
      </w:r>
      <w:r>
        <w:rPr>
          <w:b/>
          <w:sz w:val="32"/>
        </w:rPr>
        <w:t>PROCÉDURE DE CRÉATION, DE LANCEMENT ET DE RÉUSSITE DU PROJET BERSA</w:t>
      </w:r>
      <w:r>
        <w:br/>
        <w:br/>
      </w:r>
      <w:r>
        <w:rPr>
          <w:i/>
        </w:rPr>
        <w:t>De l’idée à une application réelle, rentable et progressivement dotée d’une intelligence artificielle contextualisée pour la RDC et l’Afrique</w:t>
      </w:r>
      <w:r>
        <w:br/>
        <w:br/>
        <w:t>Feuille de route opérationnelle 2026–2035</w:t>
        <w:br/>
        <w:t>Version pratique — démarrage à budget minimum</w:t>
        <w:br/>
        <w:br/>
      </w:r>
      <w:r>
        <w:rPr>
          <w:b/>
        </w:rPr>
        <w:t>« Notre devoir est d’acquérir le savoir. »</w:t>
      </w:r>
    </w:p>
    <w:p>
      <w:r>
        <w:br w:type="page"/>
      </w:r>
    </w:p>
    <w:p>
      <w:pPr>
        <w:pStyle w:val="Heading1"/>
      </w:pPr>
      <w:r>
        <w:t>1. Pourquoi le projet porte-t-il l’horizon 2030–2035 ?</w:t>
      </w:r>
    </w:p>
    <w:p>
      <w:r>
        <w:t>L’horizon 2030–2035 ne signifie pas que BERSA doit attendre 2030 pour commencer. Il s’agit d’un horizon d’industrialisation : construire progressivement une plateforme nationale puis africaine, une communauté importante, des produits numériques robustes, des partenariats et, à terme, une intelligence artificielle fortement contextualisée.</w:t>
      </w:r>
    </w:p>
    <w:p>
      <w:r>
        <w:t>Le démarrage, lui, doit intervenir dès 2026. BERSA peut commencer avec très peu de moyens, tester une première offre en quelques semaines, obtenir ses premiers clients, réinvestir les revenus, puis ajouter progressivement l’application, l’IA, la publication, la communauté, les opportunités et la marketplace.</w:t>
      </w:r>
    </w:p>
    <w:tbl>
      <w:tblPr>
        <w:tblStyle w:val="TableGrid"/>
        <w:tblW w:type="auto" w:w="0"/>
        <w:tblLook w:firstColumn="1" w:firstRow="1" w:lastColumn="0" w:lastRow="0" w:noHBand="0" w:noVBand="1" w:val="04A0"/>
      </w:tblPr>
      <w:tblGrid>
        <w:gridCol w:w="9746"/>
      </w:tblGrid>
      <w:tr>
        <w:tc>
          <w:tcPr>
            <w:tcW w:type="dxa" w:w="9746"/>
            <w:shd w:fill="EEF5FB"/>
          </w:tcPr>
          <w:p>
            <w:r>
              <w:rPr>
                <w:b/>
              </w:rPr>
              <w:t>PRINCIPE CENTRAL</w:t>
              <w:br/>
            </w:r>
            <w:r>
              <w:t>Ne pas construire une grande plateforme avant d’avoir prouvé qu’une petite solution répond réellement à un problème et que des utilisateurs acceptent de l’utiliser ou de payer pour elle.</w:t>
            </w:r>
          </w:p>
        </w:tc>
      </w:tr>
    </w:tbl>
    <w:p/>
    <w:p>
      <w:pPr>
        <w:pStyle w:val="Heading1"/>
      </w:pPr>
      <w:r>
        <w:t>2. Stratégie générale : commencer petit, penser grand</w:t>
      </w:r>
    </w:p>
    <w:p>
      <w:r>
        <w:t>La meilleure stratégie n’est pas de financer immédiatement une application gigantesque. Il faut créer un produit minimum viable (MVP), c’est-à-dire une première version simple qui résout quelques problèmes prioritaires.</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2436"/>
            <w:shd w:fill="D9EAF7"/>
          </w:tcPr>
          <w:p>
            <w:r>
              <w:rPr>
                <w:b/>
              </w:rPr>
              <w:t>Étape</w:t>
            </w:r>
          </w:p>
        </w:tc>
        <w:tc>
          <w:tcPr>
            <w:tcW w:type="dxa" w:w="2436"/>
            <w:shd w:fill="D9EAF7"/>
          </w:tcPr>
          <w:p>
            <w:r>
              <w:rPr>
                <w:b/>
              </w:rPr>
              <w:t>Objectif</w:t>
            </w:r>
          </w:p>
        </w:tc>
        <w:tc>
          <w:tcPr>
            <w:tcW w:type="dxa" w:w="2436"/>
            <w:shd w:fill="D9EAF7"/>
          </w:tcPr>
          <w:p>
            <w:r>
              <w:rPr>
                <w:b/>
              </w:rPr>
              <w:t>Produit principal</w:t>
            </w:r>
          </w:p>
        </w:tc>
        <w:tc>
          <w:tcPr>
            <w:tcW w:type="dxa" w:w="2436"/>
            <w:shd w:fill="D9EAF7"/>
          </w:tcPr>
          <w:p>
            <w:r>
              <w:rPr>
                <w:b/>
              </w:rPr>
              <w:t>Résultat recherché</w:t>
            </w:r>
          </w:p>
        </w:tc>
      </w:tr>
      <w:tr>
        <w:tc>
          <w:tcPr>
            <w:tcW w:type="dxa" w:w="2436"/>
            <w:vAlign w:val="top"/>
          </w:tcPr>
          <w:p>
            <w:r>
              <w:t>0</w:t>
            </w:r>
          </w:p>
        </w:tc>
        <w:tc>
          <w:tcPr>
            <w:tcW w:type="dxa" w:w="2436"/>
            <w:vAlign w:val="top"/>
          </w:tcPr>
          <w:p>
            <w:r>
              <w:t>Préparer</w:t>
            </w:r>
          </w:p>
        </w:tc>
        <w:tc>
          <w:tcPr>
            <w:tcW w:type="dxa" w:w="2436"/>
            <w:vAlign w:val="top"/>
          </w:tcPr>
          <w:p>
            <w:r>
              <w:t>Identité, offre, catalogue, formulaire, canaux</w:t>
            </w:r>
          </w:p>
        </w:tc>
        <w:tc>
          <w:tcPr>
            <w:tcW w:type="dxa" w:w="2436"/>
            <w:vAlign w:val="top"/>
          </w:tcPr>
          <w:p>
            <w:r>
              <w:t>Premiers prospects</w:t>
            </w:r>
          </w:p>
        </w:tc>
      </w:tr>
      <w:tr>
        <w:tc>
          <w:tcPr>
            <w:tcW w:type="dxa" w:w="2436"/>
            <w:vAlign w:val="top"/>
          </w:tcPr>
          <w:p>
            <w:r>
              <w:t>1</w:t>
            </w:r>
          </w:p>
        </w:tc>
        <w:tc>
          <w:tcPr>
            <w:tcW w:type="dxa" w:w="2436"/>
            <w:vAlign w:val="top"/>
          </w:tcPr>
          <w:p>
            <w:r>
              <w:t>Vendre</w:t>
            </w:r>
          </w:p>
        </w:tc>
        <w:tc>
          <w:tcPr>
            <w:tcW w:type="dxa" w:w="2436"/>
            <w:vAlign w:val="top"/>
          </w:tcPr>
          <w:p>
            <w:r>
              <w:t>Services documentaires + formations</w:t>
            </w:r>
          </w:p>
        </w:tc>
        <w:tc>
          <w:tcPr>
            <w:tcW w:type="dxa" w:w="2436"/>
            <w:vAlign w:val="top"/>
          </w:tcPr>
          <w:p>
            <w:r>
              <w:t>Premiers revenus</w:t>
            </w:r>
          </w:p>
        </w:tc>
      </w:tr>
      <w:tr>
        <w:tc>
          <w:tcPr>
            <w:tcW w:type="dxa" w:w="2436"/>
            <w:vAlign w:val="top"/>
          </w:tcPr>
          <w:p>
            <w:r>
              <w:t>2</w:t>
            </w:r>
          </w:p>
        </w:tc>
        <w:tc>
          <w:tcPr>
            <w:tcW w:type="dxa" w:w="2436"/>
            <w:vAlign w:val="top"/>
          </w:tcPr>
          <w:p>
            <w:r>
              <w:t>Tester</w:t>
            </w:r>
          </w:p>
        </w:tc>
        <w:tc>
          <w:tcPr>
            <w:tcW w:type="dxa" w:w="2436"/>
            <w:vAlign w:val="top"/>
          </w:tcPr>
          <w:p>
            <w:r>
              <w:t>MVP web/mobile très simple</w:t>
            </w:r>
          </w:p>
        </w:tc>
        <w:tc>
          <w:tcPr>
            <w:tcW w:type="dxa" w:w="2436"/>
            <w:vAlign w:val="top"/>
          </w:tcPr>
          <w:p>
            <w:r>
              <w:t>Premiers utilisateurs actifs</w:t>
            </w:r>
          </w:p>
        </w:tc>
      </w:tr>
      <w:tr>
        <w:tc>
          <w:tcPr>
            <w:tcW w:type="dxa" w:w="2436"/>
            <w:vAlign w:val="top"/>
          </w:tcPr>
          <w:p>
            <w:r>
              <w:t>3</w:t>
            </w:r>
          </w:p>
        </w:tc>
        <w:tc>
          <w:tcPr>
            <w:tcW w:type="dxa" w:w="2436"/>
            <w:vAlign w:val="top"/>
          </w:tcPr>
          <w:p>
            <w:r>
              <w:t>Structurer</w:t>
            </w:r>
          </w:p>
        </w:tc>
        <w:tc>
          <w:tcPr>
            <w:tcW w:type="dxa" w:w="2436"/>
            <w:vAlign w:val="top"/>
          </w:tcPr>
          <w:p>
            <w:r>
              <w:t>Comptes, profils, contenus, paiements</w:t>
            </w:r>
          </w:p>
        </w:tc>
        <w:tc>
          <w:tcPr>
            <w:tcW w:type="dxa" w:w="2436"/>
            <w:vAlign w:val="top"/>
          </w:tcPr>
          <w:p>
            <w:r>
              <w:t>Rétention et revenus récurrents</w:t>
            </w:r>
          </w:p>
        </w:tc>
      </w:tr>
      <w:tr>
        <w:tc>
          <w:tcPr>
            <w:tcW w:type="dxa" w:w="2436"/>
            <w:vAlign w:val="top"/>
          </w:tcPr>
          <w:p>
            <w:r>
              <w:t>4</w:t>
            </w:r>
          </w:p>
        </w:tc>
        <w:tc>
          <w:tcPr>
            <w:tcW w:type="dxa" w:w="2436"/>
            <w:vAlign w:val="top"/>
          </w:tcPr>
          <w:p>
            <w:r>
              <w:t>Intégrer l’IA</w:t>
            </w:r>
          </w:p>
        </w:tc>
        <w:tc>
          <w:tcPr>
            <w:tcW w:type="dxa" w:w="2436"/>
            <w:vAlign w:val="top"/>
          </w:tcPr>
          <w:p>
            <w:r>
              <w:t>Assistant BERSA AI + base de connaissances</w:t>
            </w:r>
          </w:p>
        </w:tc>
        <w:tc>
          <w:tcPr>
            <w:tcW w:type="dxa" w:w="2436"/>
            <w:vAlign w:val="top"/>
          </w:tcPr>
          <w:p>
            <w:r>
              <w:t>Valeur technologique</w:t>
            </w:r>
          </w:p>
        </w:tc>
      </w:tr>
      <w:tr>
        <w:tc>
          <w:tcPr>
            <w:tcW w:type="dxa" w:w="2436"/>
            <w:vAlign w:val="top"/>
          </w:tcPr>
          <w:p>
            <w:r>
              <w:t>5</w:t>
            </w:r>
          </w:p>
        </w:tc>
        <w:tc>
          <w:tcPr>
            <w:tcW w:type="dxa" w:w="2436"/>
            <w:vAlign w:val="top"/>
          </w:tcPr>
          <w:p>
            <w:r>
              <w:t>Étendre</w:t>
            </w:r>
          </w:p>
        </w:tc>
        <w:tc>
          <w:tcPr>
            <w:tcW w:type="dxa" w:w="2436"/>
            <w:vAlign w:val="top"/>
          </w:tcPr>
          <w:p>
            <w:r>
              <w:t>Publication, communauté, opportunités, marketplace</w:t>
            </w:r>
          </w:p>
        </w:tc>
        <w:tc>
          <w:tcPr>
            <w:tcW w:type="dxa" w:w="2436"/>
            <w:vAlign w:val="top"/>
          </w:tcPr>
          <w:p>
            <w:r>
              <w:t>Effet réseau</w:t>
            </w:r>
          </w:p>
        </w:tc>
      </w:tr>
      <w:tr>
        <w:tc>
          <w:tcPr>
            <w:tcW w:type="dxa" w:w="2436"/>
            <w:vAlign w:val="top"/>
          </w:tcPr>
          <w:p>
            <w:r>
              <w:t>6</w:t>
            </w:r>
          </w:p>
        </w:tc>
        <w:tc>
          <w:tcPr>
            <w:tcW w:type="dxa" w:w="2436"/>
            <w:vAlign w:val="top"/>
          </w:tcPr>
          <w:p>
            <w:r>
              <w:t>Industrialiser</w:t>
            </w:r>
          </w:p>
        </w:tc>
        <w:tc>
          <w:tcPr>
            <w:tcW w:type="dxa" w:w="2436"/>
            <w:vAlign w:val="top"/>
          </w:tcPr>
          <w:p>
            <w:r>
              <w:t>Application robuste + partenaires + équipes</w:t>
            </w:r>
          </w:p>
        </w:tc>
        <w:tc>
          <w:tcPr>
            <w:tcW w:type="dxa" w:w="2436"/>
            <w:vAlign w:val="top"/>
          </w:tcPr>
          <w:p>
            <w:r>
              <w:t>Croissance nationale/africaine</w:t>
            </w:r>
          </w:p>
        </w:tc>
      </w:tr>
    </w:tbl>
    <w:p/>
    <w:p>
      <w:pPr>
        <w:pStyle w:val="Heading1"/>
      </w:pPr>
      <w:r>
        <w:t>3. Que doit être BERSA au départ ?</w:t>
      </w:r>
    </w:p>
    <w:p>
      <w:r>
        <w:t>Il est déconseillé de lancer dès le premier jour toutes les fonctions imaginées. Le lancement initial doit se concentrer sur un noyau clair :</w:t>
      </w:r>
    </w:p>
    <w:p>
      <w:pPr>
        <w:pStyle w:val="ListBullet"/>
      </w:pPr>
      <w:r>
        <w:t>Production et accompagnement documentaire : travaux scientifiques, administratifs, professionnels et certaines prestations juridiques sous contrôle compétent.</w:t>
      </w:r>
    </w:p>
    <w:p>
      <w:pPr>
        <w:pStyle w:val="ListBullet"/>
      </w:pPr>
      <w:r>
        <w:t>Formation courte et pratique : rédaction scientifique, méthodologie, outils numériques, IA, communication et compétences professionnelles.</w:t>
      </w:r>
    </w:p>
    <w:p>
      <w:pPr>
        <w:pStyle w:val="ListBullet"/>
      </w:pPr>
      <w:r>
        <w:t>Bibliothèque/centre de ressources : modèles, guides, fiches, cours et documents autorisés.</w:t>
      </w:r>
    </w:p>
    <w:p>
      <w:pPr>
        <w:pStyle w:val="ListBullet"/>
      </w:pPr>
      <w:r>
        <w:t>BERSA AI : assistant limité à quelques cas d’usage utiles, avec sources et avertissements.</w:t>
      </w:r>
    </w:p>
    <w:p>
      <w:pPr>
        <w:pStyle w:val="ListBullet"/>
      </w:pPr>
      <w:r>
        <w:t>Publication et communauté : permettre aux utilisateurs de publier, échanger et construire leur réputation.</w:t>
      </w:r>
    </w:p>
    <w:p>
      <w:pPr>
        <w:pStyle w:val="Heading1"/>
      </w:pPr>
      <w:r>
        <w:t>4. Comment créer l’application BERSA ?</w:t>
      </w:r>
    </w:p>
    <w:p>
      <w:r>
        <w:t>Une application n’est pas seulement un programme. Il faut définir le problème, les utilisateurs, les fonctionnalités, les données, le parcours, les règles et le modèle économique avant de développer.</w:t>
      </w:r>
    </w:p>
    <w:p>
      <w:pPr>
        <w:pStyle w:val="Heading2"/>
      </w:pPr>
      <w:r>
        <w:t>4.1. Définir le premier public</w:t>
      </w:r>
    </w:p>
    <w:p>
      <w:r>
        <w:t>Pour le MVP : étudiants, jeunes diplômés, chercheurs, enseignants, professionnels et porteurs de projets.</w:t>
      </w:r>
    </w:p>
    <w:p>
      <w:pPr>
        <w:pStyle w:val="Heading2"/>
      </w:pPr>
      <w:r>
        <w:t>4.2. Choisir 3 à 5 fonctions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fill="D9EAF7"/>
          </w:tcPr>
          <w:p>
            <w:r>
              <w:rPr>
                <w:b/>
              </w:rPr>
              <w:t>Fonction</w:t>
            </w:r>
          </w:p>
        </w:tc>
        <w:tc>
          <w:tcPr>
            <w:tcW w:type="dxa" w:w="3249"/>
            <w:shd w:fill="D9EAF7"/>
          </w:tcPr>
          <w:p>
            <w:r>
              <w:rPr>
                <w:b/>
              </w:rPr>
              <w:t>Ce que l’utilisateur peut faire</w:t>
            </w:r>
          </w:p>
        </w:tc>
        <w:tc>
          <w:tcPr>
            <w:tcW w:type="dxa" w:w="3249"/>
            <w:shd w:fill="D9EAF7"/>
          </w:tcPr>
          <w:p>
            <w:r>
              <w:rPr>
                <w:b/>
              </w:rPr>
              <w:t>Priorité</w:t>
            </w:r>
          </w:p>
        </w:tc>
      </w:tr>
      <w:tr>
        <w:tc>
          <w:tcPr>
            <w:tcW w:type="dxa" w:w="3249"/>
            <w:vAlign w:val="top"/>
          </w:tcPr>
          <w:p>
            <w:r>
              <w:t>Compte</w:t>
            </w:r>
          </w:p>
        </w:tc>
        <w:tc>
          <w:tcPr>
            <w:tcW w:type="dxa" w:w="3249"/>
            <w:vAlign w:val="top"/>
          </w:tcPr>
          <w:p>
            <w:r>
              <w:t>Créer un profil simple</w:t>
            </w:r>
          </w:p>
        </w:tc>
        <w:tc>
          <w:tcPr>
            <w:tcW w:type="dxa" w:w="3249"/>
            <w:vAlign w:val="top"/>
          </w:tcPr>
          <w:p>
            <w:r>
              <w:t>Indispensable</w:t>
            </w:r>
          </w:p>
        </w:tc>
      </w:tr>
      <w:tr>
        <w:tc>
          <w:tcPr>
            <w:tcW w:type="dxa" w:w="3249"/>
            <w:vAlign w:val="top"/>
          </w:tcPr>
          <w:p>
            <w:r>
              <w:t>Services</w:t>
            </w:r>
          </w:p>
        </w:tc>
        <w:tc>
          <w:tcPr>
            <w:tcW w:type="dxa" w:w="3249"/>
            <w:vAlign w:val="top"/>
          </w:tcPr>
          <w:p>
            <w:r>
              <w:t>Commander un document ou un accompagnement</w:t>
            </w:r>
          </w:p>
        </w:tc>
        <w:tc>
          <w:tcPr>
            <w:tcW w:type="dxa" w:w="3249"/>
            <w:vAlign w:val="top"/>
          </w:tcPr>
          <w:p>
            <w:r>
              <w:t>Indispensable</w:t>
            </w:r>
          </w:p>
        </w:tc>
      </w:tr>
      <w:tr>
        <w:tc>
          <w:tcPr>
            <w:tcW w:type="dxa" w:w="3249"/>
            <w:vAlign w:val="top"/>
          </w:tcPr>
          <w:p>
            <w:r>
              <w:t>Formation</w:t>
            </w:r>
          </w:p>
        </w:tc>
        <w:tc>
          <w:tcPr>
            <w:tcW w:type="dxa" w:w="3249"/>
            <w:vAlign w:val="top"/>
          </w:tcPr>
          <w:p>
            <w:r>
              <w:t>Suivre un cours ou télécharger une ressource</w:t>
            </w:r>
          </w:p>
        </w:tc>
        <w:tc>
          <w:tcPr>
            <w:tcW w:type="dxa" w:w="3249"/>
            <w:vAlign w:val="top"/>
          </w:tcPr>
          <w:p>
            <w:r>
              <w:t>Indispensable</w:t>
            </w:r>
          </w:p>
        </w:tc>
      </w:tr>
      <w:tr>
        <w:tc>
          <w:tcPr>
            <w:tcW w:type="dxa" w:w="3249"/>
            <w:vAlign w:val="top"/>
          </w:tcPr>
          <w:p>
            <w:r>
              <w:t>BERSA AI</w:t>
            </w:r>
          </w:p>
        </w:tc>
        <w:tc>
          <w:tcPr>
            <w:tcW w:type="dxa" w:w="3249"/>
            <w:vAlign w:val="top"/>
          </w:tcPr>
          <w:p>
            <w:r>
              <w:t>Poser une question/rédiger avec assistance</w:t>
            </w:r>
          </w:p>
        </w:tc>
        <w:tc>
          <w:tcPr>
            <w:tcW w:type="dxa" w:w="3249"/>
            <w:vAlign w:val="top"/>
          </w:tcPr>
          <w:p>
            <w:r>
              <w:t>Très importante</w:t>
            </w:r>
          </w:p>
        </w:tc>
      </w:tr>
      <w:tr>
        <w:tc>
          <w:tcPr>
            <w:tcW w:type="dxa" w:w="3249"/>
            <w:vAlign w:val="top"/>
          </w:tcPr>
          <w:p>
            <w:r>
              <w:t>Publication</w:t>
            </w:r>
          </w:p>
        </w:tc>
        <w:tc>
          <w:tcPr>
            <w:tcW w:type="dxa" w:w="3249"/>
            <w:vAlign w:val="top"/>
          </w:tcPr>
          <w:p>
            <w:r>
              <w:t>Publier un article ou une ressource</w:t>
            </w:r>
          </w:p>
        </w:tc>
        <w:tc>
          <w:tcPr>
            <w:tcW w:type="dxa" w:w="3249"/>
            <w:vAlign w:val="top"/>
          </w:tcPr>
          <w:p>
            <w:r>
              <w:t>Après validation du MVP</w:t>
            </w:r>
          </w:p>
        </w:tc>
      </w:tr>
    </w:tbl>
    <w:p/>
    <w:p>
      <w:pPr>
        <w:pStyle w:val="Heading2"/>
      </w:pPr>
      <w:r>
        <w:t>4.3. Concevoir les écrans</w:t>
      </w:r>
    </w:p>
    <w:p>
      <w:pPr>
        <w:pStyle w:val="ListBullet"/>
      </w:pPr>
      <w:r>
        <w:t>Accueil</w:t>
      </w:r>
    </w:p>
    <w:p>
      <w:pPr>
        <w:pStyle w:val="ListBullet"/>
      </w:pPr>
      <w:r>
        <w:t>Connexion/inscription</w:t>
      </w:r>
    </w:p>
    <w:p>
      <w:pPr>
        <w:pStyle w:val="ListBullet"/>
      </w:pPr>
      <w:r>
        <w:t>Tableau de bord</w:t>
      </w:r>
    </w:p>
    <w:p>
      <w:pPr>
        <w:pStyle w:val="ListBullet"/>
      </w:pPr>
      <w:r>
        <w:t>BERSA Academy</w:t>
      </w:r>
    </w:p>
    <w:p>
      <w:pPr>
        <w:pStyle w:val="ListBullet"/>
      </w:pPr>
      <w:r>
        <w:t>BERSA Services</w:t>
      </w:r>
    </w:p>
    <w:p>
      <w:pPr>
        <w:pStyle w:val="ListBullet"/>
      </w:pPr>
      <w:r>
        <w:t>BERSA AI</w:t>
      </w:r>
    </w:p>
    <w:p>
      <w:pPr>
        <w:pStyle w:val="ListBullet"/>
      </w:pPr>
      <w:r>
        <w:t>BERSA Library</w:t>
      </w:r>
    </w:p>
    <w:p>
      <w:pPr>
        <w:pStyle w:val="ListBullet"/>
      </w:pPr>
      <w:r>
        <w:t>BERSA Publications/Community</w:t>
      </w:r>
    </w:p>
    <w:p>
      <w:pPr>
        <w:pStyle w:val="ListBullet"/>
      </w:pPr>
      <w:r>
        <w:t>Profil utilisateur</w:t>
      </w:r>
    </w:p>
    <w:p>
      <w:pPr>
        <w:pStyle w:val="ListBullet"/>
      </w:pPr>
      <w:r>
        <w:t>Paiement et historique</w:t>
      </w:r>
    </w:p>
    <w:p>
      <w:pPr>
        <w:pStyle w:val="Heading2"/>
      </w:pPr>
      <w:r>
        <w:t>4.4. Choisir une technologie économique</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fill="D9EAF7"/>
          </w:tcPr>
          <w:p>
            <w:r>
              <w:rPr>
                <w:b/>
              </w:rPr>
              <w:t>Couche</w:t>
            </w:r>
          </w:p>
        </w:tc>
        <w:tc>
          <w:tcPr>
            <w:tcW w:type="dxa" w:w="3249"/>
            <w:shd w:fill="D9EAF7"/>
          </w:tcPr>
          <w:p>
            <w:r>
              <w:rPr>
                <w:b/>
              </w:rPr>
              <w:t>Version économique</w:t>
            </w:r>
          </w:p>
        </w:tc>
        <w:tc>
          <w:tcPr>
            <w:tcW w:type="dxa" w:w="3249"/>
            <w:shd w:fill="D9EAF7"/>
          </w:tcPr>
          <w:p>
            <w:r>
              <w:rPr>
                <w:b/>
              </w:rPr>
              <w:t>Version évoluée</w:t>
            </w:r>
          </w:p>
        </w:tc>
      </w:tr>
      <w:tr>
        <w:tc>
          <w:tcPr>
            <w:tcW w:type="dxa" w:w="3249"/>
            <w:vAlign w:val="top"/>
          </w:tcPr>
          <w:p>
            <w:r>
              <w:t>Interface</w:t>
            </w:r>
          </w:p>
        </w:tc>
        <w:tc>
          <w:tcPr>
            <w:tcW w:type="dxa" w:w="3249"/>
            <w:vAlign w:val="top"/>
          </w:tcPr>
          <w:p>
            <w:r>
              <w:t>PWA / application web mobile</w:t>
            </w:r>
          </w:p>
        </w:tc>
        <w:tc>
          <w:tcPr>
            <w:tcW w:type="dxa" w:w="3249"/>
            <w:vAlign w:val="top"/>
          </w:tcPr>
          <w:p>
            <w:r>
              <w:t>Android + web + éventuellement iOS</w:t>
            </w:r>
          </w:p>
        </w:tc>
      </w:tr>
      <w:tr>
        <w:tc>
          <w:tcPr>
            <w:tcW w:type="dxa" w:w="3249"/>
            <w:vAlign w:val="top"/>
          </w:tcPr>
          <w:p>
            <w:r>
              <w:t>Backend</w:t>
            </w:r>
          </w:p>
        </w:tc>
        <w:tc>
          <w:tcPr>
            <w:tcW w:type="dxa" w:w="3249"/>
            <w:vAlign w:val="top"/>
          </w:tcPr>
          <w:p>
            <w:r>
              <w:t>API et base de données managées</w:t>
            </w:r>
          </w:p>
        </w:tc>
        <w:tc>
          <w:tcPr>
            <w:tcW w:type="dxa" w:w="3249"/>
            <w:vAlign w:val="top"/>
          </w:tcPr>
          <w:p>
            <w:r>
              <w:t>Architecture cloud scalable</w:t>
            </w:r>
          </w:p>
        </w:tc>
      </w:tr>
      <w:tr>
        <w:tc>
          <w:tcPr>
            <w:tcW w:type="dxa" w:w="3249"/>
            <w:vAlign w:val="top"/>
          </w:tcPr>
          <w:p>
            <w:r>
              <w:t>Documents</w:t>
            </w:r>
          </w:p>
        </w:tc>
        <w:tc>
          <w:tcPr>
            <w:tcW w:type="dxa" w:w="3249"/>
            <w:vAlign w:val="top"/>
          </w:tcPr>
          <w:p>
            <w:r>
              <w:t>Stockage cloud + sauvegardes</w:t>
            </w:r>
          </w:p>
        </w:tc>
        <w:tc>
          <w:tcPr>
            <w:tcW w:type="dxa" w:w="3249"/>
            <w:vAlign w:val="top"/>
          </w:tcPr>
          <w:p>
            <w:r>
              <w:t>Stockage objet + CDN</w:t>
            </w:r>
          </w:p>
        </w:tc>
      </w:tr>
      <w:tr>
        <w:tc>
          <w:tcPr>
            <w:tcW w:type="dxa" w:w="3249"/>
            <w:vAlign w:val="top"/>
          </w:tcPr>
          <w:p>
            <w:r>
              <w:t>Recherche</w:t>
            </w:r>
          </w:p>
        </w:tc>
        <w:tc>
          <w:tcPr>
            <w:tcW w:type="dxa" w:w="3249"/>
            <w:vAlign w:val="top"/>
          </w:tcPr>
          <w:p>
            <w:r>
              <w:t>Recherche simple</w:t>
            </w:r>
          </w:p>
        </w:tc>
        <w:tc>
          <w:tcPr>
            <w:tcW w:type="dxa" w:w="3249"/>
            <w:vAlign w:val="top"/>
          </w:tcPr>
          <w:p>
            <w:r>
              <w:t>Recherche sémantique</w:t>
            </w:r>
          </w:p>
        </w:tc>
      </w:tr>
      <w:tr>
        <w:tc>
          <w:tcPr>
            <w:tcW w:type="dxa" w:w="3249"/>
            <w:vAlign w:val="top"/>
          </w:tcPr>
          <w:p>
            <w:r>
              <w:t>IA</w:t>
            </w:r>
          </w:p>
        </w:tc>
        <w:tc>
          <w:tcPr>
            <w:tcW w:type="dxa" w:w="3249"/>
            <w:vAlign w:val="top"/>
          </w:tcPr>
          <w:p>
            <w:r>
              <w:t>API + RAG</w:t>
            </w:r>
          </w:p>
        </w:tc>
        <w:tc>
          <w:tcPr>
            <w:tcW w:type="dxa" w:w="3249"/>
            <w:vAlign w:val="top"/>
          </w:tcPr>
          <w:p>
            <w:r>
              <w:t>Modèles spécialisés BERSA</w:t>
            </w:r>
          </w:p>
        </w:tc>
      </w:tr>
      <w:tr>
        <w:tc>
          <w:tcPr>
            <w:tcW w:type="dxa" w:w="3249"/>
            <w:vAlign w:val="top"/>
          </w:tcPr>
          <w:p>
            <w:r>
              <w:t>Paiement</w:t>
            </w:r>
          </w:p>
        </w:tc>
        <w:tc>
          <w:tcPr>
            <w:tcW w:type="dxa" w:w="3249"/>
            <w:vAlign w:val="top"/>
          </w:tcPr>
          <w:p>
            <w:r>
              <w:t>1–2 moyens locaux</w:t>
            </w:r>
          </w:p>
        </w:tc>
        <w:tc>
          <w:tcPr>
            <w:tcW w:type="dxa" w:w="3249"/>
            <w:vAlign w:val="top"/>
          </w:tcPr>
          <w:p>
            <w:r>
              <w:t>Multiples moyens + facturation automatisée</w:t>
            </w:r>
          </w:p>
        </w:tc>
      </w:tr>
    </w:tbl>
    <w:p/>
    <w:p>
      <w:pPr>
        <w:pStyle w:val="Heading1"/>
      </w:pPr>
      <w:r>
        <w:t>5. Peut-on commencer sans développeur ?</w:t>
      </w:r>
    </w:p>
    <w:p>
      <w:r>
        <w:t>Oui, pour le MVP commercial. Un site mobile simple, des formulaires, une messagerie professionnelle, un espace de fichiers et des procédures internes peuvent suffire à tester le marché. Les opérations qui fonctionnent seront ensuite automatisées dans l’application.</w:t>
      </w:r>
    </w:p>
    <w:tbl>
      <w:tblPr>
        <w:tblStyle w:val="TableGrid"/>
        <w:tblW w:type="auto" w:w="0"/>
        <w:tblLook w:firstColumn="1" w:firstRow="1" w:lastColumn="0" w:lastRow="0" w:noHBand="0" w:noVBand="1" w:val="04A0"/>
      </w:tblPr>
      <w:tblGrid>
        <w:gridCol w:w="9746"/>
      </w:tblGrid>
      <w:tr>
        <w:tc>
          <w:tcPr>
            <w:tcW w:type="dxa" w:w="9746"/>
            <w:shd w:fill="EEF5FB"/>
          </w:tcPr>
          <w:p>
            <w:r>
              <w:rPr>
                <w:b/>
              </w:rPr>
              <w:t>RÈGLE D’ÉCONOMIE</w:t>
              <w:br/>
            </w:r>
            <w:r>
              <w:t>Ne payez pas une équipe pendant plusieurs mois pour construire une fonction que personne n’a encore utilisée. Faites d’abord fonctionner le service, mesurez la demande, puis automatisez ce qui fonctionne.</w:t>
            </w:r>
          </w:p>
        </w:tc>
      </w:tr>
    </w:tbl>
    <w:p/>
    <w:p>
      <w:pPr>
        <w:pStyle w:val="Heading1"/>
      </w:pPr>
      <w:r>
        <w:t>6. Démarrer avec un budget minimum</w:t>
      </w:r>
    </w:p>
    <w:p>
      <w:r>
        <w:t>Le premier capital de BERSA doit être la compétence, le réseau, le contenu et la capacité à résoudre des problèmes. L’argent disponible doit financer la preuve de marché avant une infrastructure complexe.</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fill="D9EAF7"/>
          </w:tcPr>
          <w:p>
            <w:r>
              <w:rPr>
                <w:b/>
              </w:rPr>
              <w:t>Poste</w:t>
            </w:r>
          </w:p>
        </w:tc>
        <w:tc>
          <w:tcPr>
            <w:tcW w:type="dxa" w:w="3249"/>
            <w:shd w:fill="D9EAF7"/>
          </w:tcPr>
          <w:p>
            <w:r>
              <w:rPr>
                <w:b/>
              </w:rPr>
              <w:t>Approche minimum</w:t>
            </w:r>
          </w:p>
        </w:tc>
        <w:tc>
          <w:tcPr>
            <w:tcW w:type="dxa" w:w="3249"/>
            <w:shd w:fill="D9EAF7"/>
          </w:tcPr>
          <w:p>
            <w:r>
              <w:rPr>
                <w:b/>
              </w:rPr>
              <w:t>Dépense à éviter au départ</w:t>
            </w:r>
          </w:p>
        </w:tc>
      </w:tr>
      <w:tr>
        <w:tc>
          <w:tcPr>
            <w:tcW w:type="dxa" w:w="3249"/>
            <w:vAlign w:val="top"/>
          </w:tcPr>
          <w:p>
            <w:r>
              <w:t>Identité</w:t>
            </w:r>
          </w:p>
        </w:tc>
        <w:tc>
          <w:tcPr>
            <w:tcW w:type="dxa" w:w="3249"/>
            <w:vAlign w:val="top"/>
          </w:tcPr>
          <w:p>
            <w:r>
              <w:t>Utiliser la marque déjà construite</w:t>
            </w:r>
          </w:p>
        </w:tc>
        <w:tc>
          <w:tcPr>
            <w:tcW w:type="dxa" w:w="3249"/>
            <w:vAlign w:val="top"/>
          </w:tcPr>
          <w:p>
            <w:r>
              <w:t>Refonte coûteuse</w:t>
            </w:r>
          </w:p>
        </w:tc>
      </w:tr>
      <w:tr>
        <w:tc>
          <w:tcPr>
            <w:tcW w:type="dxa" w:w="3249"/>
            <w:vAlign w:val="top"/>
          </w:tcPr>
          <w:p>
            <w:r>
              <w:t>Site</w:t>
            </w:r>
          </w:p>
        </w:tc>
        <w:tc>
          <w:tcPr>
            <w:tcW w:type="dxa" w:w="3249"/>
            <w:vAlign w:val="top"/>
          </w:tcPr>
          <w:p>
            <w:r>
              <w:t>Landing page/PWA simple</w:t>
            </w:r>
          </w:p>
        </w:tc>
        <w:tc>
          <w:tcPr>
            <w:tcW w:type="dxa" w:w="3249"/>
            <w:vAlign w:val="top"/>
          </w:tcPr>
          <w:p>
            <w:r>
              <w:t>Site complexe</w:t>
            </w:r>
          </w:p>
        </w:tc>
      </w:tr>
      <w:tr>
        <w:tc>
          <w:tcPr>
            <w:tcW w:type="dxa" w:w="3249"/>
            <w:vAlign w:val="top"/>
          </w:tcPr>
          <w:p>
            <w:r>
              <w:t>Application</w:t>
            </w:r>
          </w:p>
        </w:tc>
        <w:tc>
          <w:tcPr>
            <w:tcW w:type="dxa" w:w="3249"/>
            <w:vAlign w:val="top"/>
          </w:tcPr>
          <w:p>
            <w:r>
              <w:t>MVP progressif</w:t>
            </w:r>
          </w:p>
        </w:tc>
        <w:tc>
          <w:tcPr>
            <w:tcW w:type="dxa" w:w="3249"/>
            <w:vAlign w:val="top"/>
          </w:tcPr>
          <w:p>
            <w:r>
              <w:t>Application complète</w:t>
            </w:r>
          </w:p>
        </w:tc>
      </w:tr>
      <w:tr>
        <w:tc>
          <w:tcPr>
            <w:tcW w:type="dxa" w:w="3249"/>
            <w:vAlign w:val="top"/>
          </w:tcPr>
          <w:p>
            <w:r>
              <w:t>IA</w:t>
            </w:r>
          </w:p>
        </w:tc>
        <w:tc>
          <w:tcPr>
            <w:tcW w:type="dxa" w:w="3249"/>
            <w:vAlign w:val="top"/>
          </w:tcPr>
          <w:p>
            <w:r>
              <w:t>API + base de connaissances</w:t>
            </w:r>
          </w:p>
        </w:tc>
        <w:tc>
          <w:tcPr>
            <w:tcW w:type="dxa" w:w="3249"/>
            <w:vAlign w:val="top"/>
          </w:tcPr>
          <w:p>
            <w:r>
              <w:t>Entraînement d’un grand modèle</w:t>
            </w:r>
          </w:p>
        </w:tc>
      </w:tr>
      <w:tr>
        <w:tc>
          <w:tcPr>
            <w:tcW w:type="dxa" w:w="3249"/>
            <w:vAlign w:val="top"/>
          </w:tcPr>
          <w:p>
            <w:r>
              <w:t>Locaux</w:t>
            </w:r>
          </w:p>
        </w:tc>
        <w:tc>
          <w:tcPr>
            <w:tcW w:type="dxa" w:w="3249"/>
            <w:vAlign w:val="top"/>
          </w:tcPr>
          <w:p>
            <w:r>
              <w:t>Travail à distance / espace partagé</w:t>
            </w:r>
          </w:p>
        </w:tc>
        <w:tc>
          <w:tcPr>
            <w:tcW w:type="dxa" w:w="3249"/>
            <w:vAlign w:val="top"/>
          </w:tcPr>
          <w:p>
            <w:r>
              <w:t>Grand bureau</w:t>
            </w:r>
          </w:p>
        </w:tc>
      </w:tr>
      <w:tr>
        <w:tc>
          <w:tcPr>
            <w:tcW w:type="dxa" w:w="3249"/>
            <w:vAlign w:val="top"/>
          </w:tcPr>
          <w:p>
            <w:r>
              <w:t>Équipe</w:t>
            </w:r>
          </w:p>
        </w:tc>
        <w:tc>
          <w:tcPr>
            <w:tcW w:type="dxa" w:w="3249"/>
            <w:vAlign w:val="top"/>
          </w:tcPr>
          <w:p>
            <w:r>
              <w:t>Fondateur + freelances ciblés</w:t>
            </w:r>
          </w:p>
        </w:tc>
        <w:tc>
          <w:tcPr>
            <w:tcW w:type="dxa" w:w="3249"/>
            <w:vAlign w:val="top"/>
          </w:tcPr>
          <w:p>
            <w:r>
              <w:t>Grande équipe immédiate</w:t>
            </w:r>
          </w:p>
        </w:tc>
      </w:tr>
      <w:tr>
        <w:tc>
          <w:tcPr>
            <w:tcW w:type="dxa" w:w="3249"/>
            <w:vAlign w:val="top"/>
          </w:tcPr>
          <w:p>
            <w:r>
              <w:t>Marketing</w:t>
            </w:r>
          </w:p>
        </w:tc>
        <w:tc>
          <w:tcPr>
            <w:tcW w:type="dxa" w:w="3249"/>
            <w:vAlign w:val="top"/>
          </w:tcPr>
          <w:p>
            <w:r>
              <w:t>Campus, ambassadeurs, contenu organique</w:t>
            </w:r>
          </w:p>
        </w:tc>
        <w:tc>
          <w:tcPr>
            <w:tcW w:type="dxa" w:w="3249"/>
            <w:vAlign w:val="top"/>
          </w:tcPr>
          <w:p>
            <w:r>
              <w:t>Publicité massive</w:t>
            </w:r>
          </w:p>
        </w:tc>
      </w:tr>
      <w:tr>
        <w:tc>
          <w:tcPr>
            <w:tcW w:type="dxa" w:w="3249"/>
            <w:vAlign w:val="top"/>
          </w:tcPr>
          <w:p>
            <w:r>
              <w:t>Contenu</w:t>
            </w:r>
          </w:p>
        </w:tc>
        <w:tc>
          <w:tcPr>
            <w:tcW w:type="dxa" w:w="3249"/>
            <w:vAlign w:val="top"/>
          </w:tcPr>
          <w:p>
            <w:r>
              <w:t>20–50 ressources prioritaires</w:t>
            </w:r>
          </w:p>
        </w:tc>
        <w:tc>
          <w:tcPr>
            <w:tcW w:type="dxa" w:w="3249"/>
            <w:vAlign w:val="top"/>
          </w:tcPr>
          <w:p>
            <w:r>
              <w:t>Milliers de cours dès le départ</w:t>
            </w:r>
          </w:p>
        </w:tc>
      </w:tr>
    </w:tbl>
    <w:p/>
    <w:p>
      <w:pPr>
        <w:pStyle w:val="Heading1"/>
      </w:pPr>
      <w:r>
        <w:t>7. Comment générer les premiers revenus ?</w:t>
      </w:r>
    </w:p>
    <w:p>
      <w:r>
        <w:t>Il ne faut pas attendre que l’application soit parfaite. Les activités documentaires et de formation peuvent financer la construction numérique.</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fill="D9EAF7"/>
          </w:tcPr>
          <w:p>
            <w:r>
              <w:rPr>
                <w:b/>
              </w:rPr>
              <w:t>Offre</w:t>
            </w:r>
          </w:p>
        </w:tc>
        <w:tc>
          <w:tcPr>
            <w:tcW w:type="dxa" w:w="3249"/>
            <w:shd w:fill="D9EAF7"/>
          </w:tcPr>
          <w:p>
            <w:r>
              <w:rPr>
                <w:b/>
              </w:rPr>
              <w:t>Client cible</w:t>
            </w:r>
          </w:p>
        </w:tc>
        <w:tc>
          <w:tcPr>
            <w:tcW w:type="dxa" w:w="3249"/>
            <w:shd w:fill="D9EAF7"/>
          </w:tcPr>
          <w:p>
            <w:r>
              <w:rPr>
                <w:b/>
              </w:rPr>
              <w:t>Monétisation</w:t>
            </w:r>
          </w:p>
        </w:tc>
      </w:tr>
      <w:tr>
        <w:tc>
          <w:tcPr>
            <w:tcW w:type="dxa" w:w="3249"/>
            <w:vAlign w:val="top"/>
          </w:tcPr>
          <w:p>
            <w:r>
              <w:t>Rédaction/correction scientifique</w:t>
            </w:r>
          </w:p>
        </w:tc>
        <w:tc>
          <w:tcPr>
            <w:tcW w:type="dxa" w:w="3249"/>
            <w:vAlign w:val="top"/>
          </w:tcPr>
          <w:p>
            <w:r>
              <w:t>Étudiants, chercheurs</w:t>
            </w:r>
          </w:p>
        </w:tc>
        <w:tc>
          <w:tcPr>
            <w:tcW w:type="dxa" w:w="3249"/>
            <w:vAlign w:val="top"/>
          </w:tcPr>
          <w:p>
            <w:r>
              <w:t>Prix par prestation</w:t>
            </w:r>
          </w:p>
        </w:tc>
      </w:tr>
      <w:tr>
        <w:tc>
          <w:tcPr>
            <w:tcW w:type="dxa" w:w="3249"/>
            <w:vAlign w:val="top"/>
          </w:tcPr>
          <w:p>
            <w:r>
              <w:t>CV/lettres/dossiers</w:t>
            </w:r>
          </w:p>
        </w:tc>
        <w:tc>
          <w:tcPr>
            <w:tcW w:type="dxa" w:w="3249"/>
            <w:vAlign w:val="top"/>
          </w:tcPr>
          <w:p>
            <w:r>
              <w:t>Chercheurs d’emploi</w:t>
            </w:r>
          </w:p>
        </w:tc>
        <w:tc>
          <w:tcPr>
            <w:tcW w:type="dxa" w:w="3249"/>
            <w:vAlign w:val="top"/>
          </w:tcPr>
          <w:p>
            <w:r>
              <w:t>Prix par dossier</w:t>
            </w:r>
          </w:p>
        </w:tc>
      </w:tr>
      <w:tr>
        <w:tc>
          <w:tcPr>
            <w:tcW w:type="dxa" w:w="3249"/>
            <w:vAlign w:val="top"/>
          </w:tcPr>
          <w:p>
            <w:r>
              <w:t>Rapports/documents professionnels</w:t>
            </w:r>
          </w:p>
        </w:tc>
        <w:tc>
          <w:tcPr>
            <w:tcW w:type="dxa" w:w="3249"/>
            <w:vAlign w:val="top"/>
          </w:tcPr>
          <w:p>
            <w:r>
              <w:t>ONG, entreprises, indépendants</w:t>
            </w:r>
          </w:p>
        </w:tc>
        <w:tc>
          <w:tcPr>
            <w:tcW w:type="dxa" w:w="3249"/>
            <w:vAlign w:val="top"/>
          </w:tcPr>
          <w:p>
            <w:r>
              <w:t>Prix par document</w:t>
            </w:r>
          </w:p>
        </w:tc>
      </w:tr>
      <w:tr>
        <w:tc>
          <w:tcPr>
            <w:tcW w:type="dxa" w:w="3249"/>
            <w:vAlign w:val="top"/>
          </w:tcPr>
          <w:p>
            <w:r>
              <w:t>Formations</w:t>
            </w:r>
          </w:p>
        </w:tc>
        <w:tc>
          <w:tcPr>
            <w:tcW w:type="dxa" w:w="3249"/>
            <w:vAlign w:val="top"/>
          </w:tcPr>
          <w:p>
            <w:r>
              <w:t>Étudiants/professionnels</w:t>
            </w:r>
          </w:p>
        </w:tc>
        <w:tc>
          <w:tcPr>
            <w:tcW w:type="dxa" w:w="3249"/>
            <w:vAlign w:val="top"/>
          </w:tcPr>
          <w:p>
            <w:r>
              <w:t>Inscription</w:t>
            </w:r>
          </w:p>
        </w:tc>
      </w:tr>
      <w:tr>
        <w:tc>
          <w:tcPr>
            <w:tcW w:type="dxa" w:w="3249"/>
            <w:vAlign w:val="top"/>
          </w:tcPr>
          <w:p>
            <w:r>
              <w:t>Cours numériques</w:t>
            </w:r>
          </w:p>
        </w:tc>
        <w:tc>
          <w:tcPr>
            <w:tcW w:type="dxa" w:w="3249"/>
            <w:vAlign w:val="top"/>
          </w:tcPr>
          <w:p>
            <w:r>
              <w:t>Public large</w:t>
            </w:r>
          </w:p>
        </w:tc>
        <w:tc>
          <w:tcPr>
            <w:tcW w:type="dxa" w:w="3249"/>
            <w:vAlign w:val="top"/>
          </w:tcPr>
          <w:p>
            <w:r>
              <w:t>À l’unité/abonnement</w:t>
            </w:r>
          </w:p>
        </w:tc>
      </w:tr>
      <w:tr>
        <w:tc>
          <w:tcPr>
            <w:tcW w:type="dxa" w:w="3249"/>
            <w:vAlign w:val="top"/>
          </w:tcPr>
          <w:p>
            <w:r>
              <w:t>Certification</w:t>
            </w:r>
          </w:p>
        </w:tc>
        <w:tc>
          <w:tcPr>
            <w:tcW w:type="dxa" w:w="3249"/>
            <w:vAlign w:val="top"/>
          </w:tcPr>
          <w:p>
            <w:r>
              <w:t>Apprenants</w:t>
            </w:r>
          </w:p>
        </w:tc>
        <w:tc>
          <w:tcPr>
            <w:tcW w:type="dxa" w:w="3249"/>
            <w:vAlign w:val="top"/>
          </w:tcPr>
          <w:p>
            <w:r>
              <w:t>Frais d’examen/certification</w:t>
            </w:r>
          </w:p>
        </w:tc>
      </w:tr>
      <w:tr>
        <w:tc>
          <w:tcPr>
            <w:tcW w:type="dxa" w:w="3249"/>
            <w:vAlign w:val="top"/>
          </w:tcPr>
          <w:p>
            <w:r>
              <w:t>BERSA AI</w:t>
            </w:r>
          </w:p>
        </w:tc>
        <w:tc>
          <w:tcPr>
            <w:tcW w:type="dxa" w:w="3249"/>
            <w:vAlign w:val="top"/>
          </w:tcPr>
          <w:p>
            <w:r>
              <w:t>Utilisateurs réguliers</w:t>
            </w:r>
          </w:p>
        </w:tc>
        <w:tc>
          <w:tcPr>
            <w:tcW w:type="dxa" w:w="3249"/>
            <w:vAlign w:val="top"/>
          </w:tcPr>
          <w:p>
            <w:r>
              <w:t>Abonnement mensuel</w:t>
            </w:r>
          </w:p>
        </w:tc>
      </w:tr>
      <w:tr>
        <w:tc>
          <w:tcPr>
            <w:tcW w:type="dxa" w:w="3249"/>
            <w:vAlign w:val="top"/>
          </w:tcPr>
          <w:p>
            <w:r>
              <w:t>B2B/B2Institution</w:t>
            </w:r>
          </w:p>
        </w:tc>
        <w:tc>
          <w:tcPr>
            <w:tcW w:type="dxa" w:w="3249"/>
            <w:vAlign w:val="top"/>
          </w:tcPr>
          <w:p>
            <w:r>
              <w:t>Écoles, universités, ONG, entreprises</w:t>
            </w:r>
          </w:p>
        </w:tc>
        <w:tc>
          <w:tcPr>
            <w:tcW w:type="dxa" w:w="3249"/>
            <w:vAlign w:val="top"/>
          </w:tcPr>
          <w:p>
            <w:r>
              <w:t>Contrat/licence</w:t>
            </w:r>
          </w:p>
        </w:tc>
      </w:tr>
      <w:tr>
        <w:tc>
          <w:tcPr>
            <w:tcW w:type="dxa" w:w="3249"/>
            <w:vAlign w:val="top"/>
          </w:tcPr>
          <w:p>
            <w:r>
              <w:t>Marketplace</w:t>
            </w:r>
          </w:p>
        </w:tc>
        <w:tc>
          <w:tcPr>
            <w:tcW w:type="dxa" w:w="3249"/>
            <w:vAlign w:val="top"/>
          </w:tcPr>
          <w:p>
            <w:r>
              <w:t>Experts et clients</w:t>
            </w:r>
          </w:p>
        </w:tc>
        <w:tc>
          <w:tcPr>
            <w:tcW w:type="dxa" w:w="3249"/>
            <w:vAlign w:val="top"/>
          </w:tcPr>
          <w:p>
            <w:r>
              <w:t>Commission</w:t>
            </w:r>
          </w:p>
        </w:tc>
      </w:tr>
      <w:tr>
        <w:tc>
          <w:tcPr>
            <w:tcW w:type="dxa" w:w="3249"/>
            <w:vAlign w:val="top"/>
          </w:tcPr>
          <w:p>
            <w:r>
              <w:t>Événements</w:t>
            </w:r>
          </w:p>
        </w:tc>
        <w:tc>
          <w:tcPr>
            <w:tcW w:type="dxa" w:w="3249"/>
            <w:vAlign w:val="top"/>
          </w:tcPr>
          <w:p>
            <w:r>
              <w:t>Communautés/institutions</w:t>
            </w:r>
          </w:p>
        </w:tc>
        <w:tc>
          <w:tcPr>
            <w:tcW w:type="dxa" w:w="3249"/>
            <w:vAlign w:val="top"/>
          </w:tcPr>
          <w:p>
            <w:r>
              <w:t>Billetterie/sponsoring</w:t>
            </w:r>
          </w:p>
        </w:tc>
      </w:tr>
    </w:tbl>
    <w:p/>
    <w:p>
      <w:r>
        <w:t>Les prix doivent être testés sur le marché congolais. Une offre simple et effectivement achetée vaut mieux qu’un catalogue très large sans clients.</w:t>
      </w:r>
    </w:p>
    <w:p>
      <w:pPr>
        <w:pStyle w:val="Heading1"/>
      </w:pPr>
      <w:r>
        <w:t>8. Mécanisme financier de démarrage</w:t>
      </w:r>
    </w:p>
    <w:p>
      <w:r>
        <w:t>SERVICES → PREMIERS REVENUS → MVP → UTILISATEURS → ABONNEMENTS → RÉINVESTISSEMENT → AUTOMATISATION → CROISSANCE</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fill="D9EAF7"/>
          </w:tcPr>
          <w:p>
            <w:r>
              <w:rPr>
                <w:b/>
              </w:rPr>
              <w:t>Phase</w:t>
            </w:r>
          </w:p>
        </w:tc>
        <w:tc>
          <w:tcPr>
            <w:tcW w:type="dxa" w:w="3249"/>
            <w:shd w:fill="D9EAF7"/>
          </w:tcPr>
          <w:p>
            <w:r>
              <w:rPr>
                <w:b/>
              </w:rPr>
              <w:t>Revenus prioritaires</w:t>
            </w:r>
          </w:p>
        </w:tc>
        <w:tc>
          <w:tcPr>
            <w:tcW w:type="dxa" w:w="3249"/>
            <w:shd w:fill="D9EAF7"/>
          </w:tcPr>
          <w:p>
            <w:r>
              <w:rPr>
                <w:b/>
              </w:rPr>
              <w:t>Réinvestissement</w:t>
            </w:r>
          </w:p>
        </w:tc>
      </w:tr>
      <w:tr>
        <w:tc>
          <w:tcPr>
            <w:tcW w:type="dxa" w:w="3249"/>
            <w:vAlign w:val="top"/>
          </w:tcPr>
          <w:p>
            <w:r>
              <w:t>0–3 mois</w:t>
            </w:r>
          </w:p>
        </w:tc>
        <w:tc>
          <w:tcPr>
            <w:tcW w:type="dxa" w:w="3249"/>
            <w:vAlign w:val="top"/>
          </w:tcPr>
          <w:p>
            <w:r>
              <w:t>Services + petites formations</w:t>
            </w:r>
          </w:p>
        </w:tc>
        <w:tc>
          <w:tcPr>
            <w:tcW w:type="dxa" w:w="3249"/>
            <w:vAlign w:val="top"/>
          </w:tcPr>
          <w:p>
            <w:r>
              <w:t>Outils, contenu, communication</w:t>
            </w:r>
          </w:p>
        </w:tc>
      </w:tr>
      <w:tr>
        <w:tc>
          <w:tcPr>
            <w:tcW w:type="dxa" w:w="3249"/>
            <w:vAlign w:val="top"/>
          </w:tcPr>
          <w:p>
            <w:r>
              <w:t>3–6 mois</w:t>
            </w:r>
          </w:p>
        </w:tc>
        <w:tc>
          <w:tcPr>
            <w:tcW w:type="dxa" w:w="3249"/>
            <w:vAlign w:val="top"/>
          </w:tcPr>
          <w:p>
            <w:r>
              <w:t>Services + cours + premières fonctions premium</w:t>
            </w:r>
          </w:p>
        </w:tc>
        <w:tc>
          <w:tcPr>
            <w:tcW w:type="dxa" w:w="3249"/>
            <w:vAlign w:val="top"/>
          </w:tcPr>
          <w:p>
            <w:r>
              <w:t>MVP, développeur, IA</w:t>
            </w:r>
          </w:p>
        </w:tc>
      </w:tr>
      <w:tr>
        <w:tc>
          <w:tcPr>
            <w:tcW w:type="dxa" w:w="3249"/>
            <w:vAlign w:val="top"/>
          </w:tcPr>
          <w:p>
            <w:r>
              <w:t>6–12 mois</w:t>
            </w:r>
          </w:p>
        </w:tc>
        <w:tc>
          <w:tcPr>
            <w:tcW w:type="dxa" w:w="3249"/>
            <w:vAlign w:val="top"/>
          </w:tcPr>
          <w:p>
            <w:r>
              <w:t>Abonnements + B2B + formations</w:t>
            </w:r>
          </w:p>
        </w:tc>
        <w:tc>
          <w:tcPr>
            <w:tcW w:type="dxa" w:w="3249"/>
            <w:vAlign w:val="top"/>
          </w:tcPr>
          <w:p>
            <w:r>
              <w:t>Produit, sécurité, équipe</w:t>
            </w:r>
          </w:p>
        </w:tc>
      </w:tr>
      <w:tr>
        <w:tc>
          <w:tcPr>
            <w:tcW w:type="dxa" w:w="3249"/>
            <w:vAlign w:val="top"/>
          </w:tcPr>
          <w:p>
            <w:r>
              <w:t>12–24 mois</w:t>
            </w:r>
          </w:p>
        </w:tc>
        <w:tc>
          <w:tcPr>
            <w:tcW w:type="dxa" w:w="3249"/>
            <w:vAlign w:val="top"/>
          </w:tcPr>
          <w:p>
            <w:r>
              <w:t>Abonnements + marketplace + institutions</w:t>
            </w:r>
          </w:p>
        </w:tc>
        <w:tc>
          <w:tcPr>
            <w:tcW w:type="dxa" w:w="3249"/>
            <w:vAlign w:val="top"/>
          </w:tcPr>
          <w:p>
            <w:r>
              <w:t>Croissance et infrastructure</w:t>
            </w:r>
          </w:p>
        </w:tc>
      </w:tr>
      <w:tr>
        <w:tc>
          <w:tcPr>
            <w:tcW w:type="dxa" w:w="3249"/>
            <w:vAlign w:val="top"/>
          </w:tcPr>
          <w:p>
            <w:r>
              <w:t>Après validation</w:t>
            </w:r>
          </w:p>
        </w:tc>
        <w:tc>
          <w:tcPr>
            <w:tcW w:type="dxa" w:w="3249"/>
            <w:vAlign w:val="top"/>
          </w:tcPr>
          <w:p>
            <w:r>
              <w:t>API, licences, certification, partenariats</w:t>
            </w:r>
          </w:p>
        </w:tc>
        <w:tc>
          <w:tcPr>
            <w:tcW w:type="dxa" w:w="3249"/>
            <w:vAlign w:val="top"/>
          </w:tcPr>
          <w:p>
            <w:r>
              <w:t>Industrialisation</w:t>
            </w:r>
          </w:p>
        </w:tc>
      </w:tr>
    </w:tbl>
    <w:p/>
    <w:p>
      <w:pPr>
        <w:pStyle w:val="Heading1"/>
      </w:pPr>
      <w:r>
        <w:t>9. Comment créer BERSA AI ?</w:t>
      </w:r>
    </w:p>
    <w:p>
      <w:r>
        <w:t>Créer une IA ne signifie pas forcément entraîner un modèle géant depuis zéro. La voie réaliste consiste à construire progressivement une couche d’intelligence spécialisée autour de modèles existants, puis à développer des modèles spécialisés lorsque les données, les compétences et les moyens le justifient.</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fill="D9EAF7"/>
          </w:tcPr>
          <w:p>
            <w:r>
              <w:rPr>
                <w:b/>
              </w:rPr>
              <w:t>Niveau</w:t>
            </w:r>
          </w:p>
        </w:tc>
        <w:tc>
          <w:tcPr>
            <w:tcW w:type="dxa" w:w="3249"/>
            <w:shd w:fill="D9EAF7"/>
          </w:tcPr>
          <w:p>
            <w:r>
              <w:rPr>
                <w:b/>
              </w:rPr>
              <w:t>Élément</w:t>
            </w:r>
          </w:p>
        </w:tc>
        <w:tc>
          <w:tcPr>
            <w:tcW w:type="dxa" w:w="3249"/>
            <w:shd w:fill="D9EAF7"/>
          </w:tcPr>
          <w:p>
            <w:r>
              <w:rPr>
                <w:b/>
              </w:rPr>
              <w:t>Fonction</w:t>
            </w:r>
          </w:p>
        </w:tc>
      </w:tr>
      <w:tr>
        <w:tc>
          <w:tcPr>
            <w:tcW w:type="dxa" w:w="3249"/>
            <w:vAlign w:val="top"/>
          </w:tcPr>
          <w:p>
            <w:r>
              <w:t>1</w:t>
            </w:r>
          </w:p>
        </w:tc>
        <w:tc>
          <w:tcPr>
            <w:tcW w:type="dxa" w:w="3249"/>
            <w:vAlign w:val="top"/>
          </w:tcPr>
          <w:p>
            <w:r>
              <w:t>Modèle d’IA existant</w:t>
            </w:r>
          </w:p>
        </w:tc>
        <w:tc>
          <w:tcPr>
            <w:tcW w:type="dxa" w:w="3249"/>
            <w:vAlign w:val="top"/>
          </w:tcPr>
          <w:p>
            <w:r>
              <w:t>Compréhension/génération</w:t>
            </w:r>
          </w:p>
        </w:tc>
      </w:tr>
      <w:tr>
        <w:tc>
          <w:tcPr>
            <w:tcW w:type="dxa" w:w="3249"/>
            <w:vAlign w:val="top"/>
          </w:tcPr>
          <w:p>
            <w:r>
              <w:t>2</w:t>
            </w:r>
          </w:p>
        </w:tc>
        <w:tc>
          <w:tcPr>
            <w:tcW w:type="dxa" w:w="3249"/>
            <w:vAlign w:val="top"/>
          </w:tcPr>
          <w:p>
            <w:r>
              <w:t>Orchestration</w:t>
            </w:r>
          </w:p>
        </w:tc>
        <w:tc>
          <w:tcPr>
            <w:tcW w:type="dxa" w:w="3249"/>
            <w:vAlign w:val="top"/>
          </w:tcPr>
          <w:p>
            <w:r>
              <w:t>Encadrer les tâches</w:t>
            </w:r>
          </w:p>
        </w:tc>
      </w:tr>
      <w:tr>
        <w:tc>
          <w:tcPr>
            <w:tcW w:type="dxa" w:w="3249"/>
            <w:vAlign w:val="top"/>
          </w:tcPr>
          <w:p>
            <w:r>
              <w:t>3</w:t>
            </w:r>
          </w:p>
        </w:tc>
        <w:tc>
          <w:tcPr>
            <w:tcW w:type="dxa" w:w="3249"/>
            <w:vAlign w:val="top"/>
          </w:tcPr>
          <w:p>
            <w:r>
              <w:t>Base de connaissances BERSA</w:t>
            </w:r>
          </w:p>
        </w:tc>
        <w:tc>
          <w:tcPr>
            <w:tcW w:type="dxa" w:w="3249"/>
            <w:vAlign w:val="top"/>
          </w:tcPr>
          <w:p>
            <w:r>
              <w:t>Documents, cours, guides, sources autorisées</w:t>
            </w:r>
          </w:p>
        </w:tc>
      </w:tr>
      <w:tr>
        <w:tc>
          <w:tcPr>
            <w:tcW w:type="dxa" w:w="3249"/>
            <w:vAlign w:val="top"/>
          </w:tcPr>
          <w:p>
            <w:r>
              <w:t>4</w:t>
            </w:r>
          </w:p>
        </w:tc>
        <w:tc>
          <w:tcPr>
            <w:tcW w:type="dxa" w:w="3249"/>
            <w:vAlign w:val="top"/>
          </w:tcPr>
          <w:p>
            <w:r>
              <w:t>RAG</w:t>
            </w:r>
          </w:p>
        </w:tc>
        <w:tc>
          <w:tcPr>
            <w:tcW w:type="dxa" w:w="3249"/>
            <w:vAlign w:val="top"/>
          </w:tcPr>
          <w:p>
            <w:r>
              <w:t>Récupérer les informations pertinentes</w:t>
            </w:r>
          </w:p>
        </w:tc>
      </w:tr>
      <w:tr>
        <w:tc>
          <w:tcPr>
            <w:tcW w:type="dxa" w:w="3249"/>
            <w:vAlign w:val="top"/>
          </w:tcPr>
          <w:p>
            <w:r>
              <w:t>5</w:t>
            </w:r>
          </w:p>
        </w:tc>
        <w:tc>
          <w:tcPr>
            <w:tcW w:type="dxa" w:w="3249"/>
            <w:vAlign w:val="top"/>
          </w:tcPr>
          <w:p>
            <w:r>
              <w:t>Outils</w:t>
            </w:r>
          </w:p>
        </w:tc>
        <w:tc>
          <w:tcPr>
            <w:tcW w:type="dxa" w:w="3249"/>
            <w:vAlign w:val="top"/>
          </w:tcPr>
          <w:p>
            <w:r>
              <w:t>Recherche, calcul, documents, classification</w:t>
            </w:r>
          </w:p>
        </w:tc>
      </w:tr>
      <w:tr>
        <w:tc>
          <w:tcPr>
            <w:tcW w:type="dxa" w:w="3249"/>
            <w:vAlign w:val="top"/>
          </w:tcPr>
          <w:p>
            <w:r>
              <w:t>6</w:t>
            </w:r>
          </w:p>
        </w:tc>
        <w:tc>
          <w:tcPr>
            <w:tcW w:type="dxa" w:w="3249"/>
            <w:vAlign w:val="top"/>
          </w:tcPr>
          <w:p>
            <w:r>
              <w:t>Évaluation</w:t>
            </w:r>
          </w:p>
        </w:tc>
        <w:tc>
          <w:tcPr>
            <w:tcW w:type="dxa" w:w="3249"/>
            <w:vAlign w:val="top"/>
          </w:tcPr>
          <w:p>
            <w:r>
              <w:t>Tester exactitude, citations et sécurité</w:t>
            </w:r>
          </w:p>
        </w:tc>
      </w:tr>
      <w:tr>
        <w:tc>
          <w:tcPr>
            <w:tcW w:type="dxa" w:w="3249"/>
            <w:vAlign w:val="top"/>
          </w:tcPr>
          <w:p>
            <w:r>
              <w:t>7</w:t>
            </w:r>
          </w:p>
        </w:tc>
        <w:tc>
          <w:tcPr>
            <w:tcW w:type="dxa" w:w="3249"/>
            <w:vAlign w:val="top"/>
          </w:tcPr>
          <w:p>
            <w:r>
              <w:t>Modèles spécialisés</w:t>
            </w:r>
          </w:p>
        </w:tc>
        <w:tc>
          <w:tcPr>
            <w:tcW w:type="dxa" w:w="3249"/>
            <w:vAlign w:val="top"/>
          </w:tcPr>
          <w:p>
            <w:r>
              <w:t>Adapter certains modèles</w:t>
            </w:r>
          </w:p>
        </w:tc>
      </w:tr>
      <w:tr>
        <w:tc>
          <w:tcPr>
            <w:tcW w:type="dxa" w:w="3249"/>
            <w:vAlign w:val="top"/>
          </w:tcPr>
          <w:p>
            <w:r>
              <w:t>8</w:t>
            </w:r>
          </w:p>
        </w:tc>
        <w:tc>
          <w:tcPr>
            <w:tcW w:type="dxa" w:w="3249"/>
            <w:vAlign w:val="top"/>
          </w:tcPr>
          <w:p>
            <w:r>
              <w:t>Modèles BERSA</w:t>
            </w:r>
          </w:p>
        </w:tc>
        <w:tc>
          <w:tcPr>
            <w:tcW w:type="dxa" w:w="3249"/>
            <w:vAlign w:val="top"/>
          </w:tcPr>
          <w:p>
            <w:r>
              <w:t>À envisager à maturité</w:t>
            </w:r>
          </w:p>
        </w:tc>
      </w:tr>
    </w:tbl>
    <w:p/>
    <w:p>
      <w:pPr>
        <w:pStyle w:val="Heading2"/>
      </w:pPr>
      <w:r>
        <w:t>9.1. Exemple</w:t>
      </w:r>
    </w:p>
    <w:p>
      <w:r>
        <w:t>Un étudiant peut demander une aide pour préparer un mémoire. BERSA AI recueille le niveau, le sujet et les exigences, propose une problématique et un plan, aide à rechercher des sources et à structurer le texte. Pour le droit et les autres domaines sensibles, les sources doivent être vérifiables et la validation professionnelle doit être prévue lorsque nécessaire.</w:t>
      </w:r>
    </w:p>
    <w:p>
      <w:pPr>
        <w:pStyle w:val="Heading2"/>
      </w:pPr>
      <w:r>
        <w:t>9.2. Ce qui rend l’IA BERSA</w:t>
      </w:r>
    </w:p>
    <w:p>
      <w:pPr>
        <w:pStyle w:val="ListBullet"/>
      </w:pPr>
      <w:r>
        <w:t>Base de connaissances africaine et congolaise organisée et vérifiée.</w:t>
      </w:r>
    </w:p>
    <w:p>
      <w:pPr>
        <w:pStyle w:val="ListBullet"/>
      </w:pPr>
      <w:r>
        <w:t>Assistants spécialisés par domaine.</w:t>
      </w:r>
    </w:p>
    <w:p>
      <w:pPr>
        <w:pStyle w:val="ListBullet"/>
      </w:pPr>
      <w:r>
        <w:t>Sources citées et traçabilité.</w:t>
      </w:r>
    </w:p>
    <w:p>
      <w:pPr>
        <w:pStyle w:val="ListBullet"/>
      </w:pPr>
      <w:r>
        <w:t>Modèles documentaires contextualisés.</w:t>
      </w:r>
    </w:p>
    <w:p>
      <w:pPr>
        <w:pStyle w:val="ListBullet"/>
      </w:pPr>
      <w:r>
        <w:t>Interface mobile et sobre en données.</w:t>
      </w:r>
    </w:p>
    <w:p>
      <w:pPr>
        <w:pStyle w:val="ListBullet"/>
      </w:pPr>
      <w:r>
        <w:t>Évaluations adaptées aux besoins africains.</w:t>
      </w:r>
    </w:p>
    <w:p>
      <w:pPr>
        <w:pStyle w:val="ListBullet"/>
      </w:pPr>
      <w:r>
        <w:t>À terme, modèles spécialisés sous contrôle de BERSA et avec droits/licences appropriés.</w:t>
      </w:r>
    </w:p>
    <w:p>
      <w:pPr>
        <w:pStyle w:val="Heading1"/>
      </w:pPr>
      <w:r>
        <w:t>10. Construire la base de connaissances</w:t>
      </w:r>
    </w:p>
    <w:p>
      <w:r>
        <w:t>La qualité de l’IA dépend de la qualité des sources. BERSA doit constituer une bibliothèque de contenus originaux, de ressources sous licence et de documents publics autorisés.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fill="D9EAF7"/>
          </w:tcPr>
          <w:p>
            <w:r>
              <w:rPr>
                <w:b/>
              </w:rPr>
              <w:t>Catégorie</w:t>
            </w:r>
          </w:p>
        </w:tc>
        <w:tc>
          <w:tcPr>
            <w:tcW w:type="dxa" w:w="3249"/>
            <w:shd w:fill="D9EAF7"/>
          </w:tcPr>
          <w:p>
            <w:r>
              <w:rPr>
                <w:b/>
              </w:rPr>
              <w:t>Exemples</w:t>
            </w:r>
          </w:p>
        </w:tc>
        <w:tc>
          <w:tcPr>
            <w:tcW w:type="dxa" w:w="3249"/>
            <w:shd w:fill="D9EAF7"/>
          </w:tcPr>
          <w:p>
            <w:r>
              <w:rPr>
                <w:b/>
              </w:rPr>
              <w:t>Règle</w:t>
            </w:r>
          </w:p>
        </w:tc>
      </w:tr>
      <w:tr>
        <w:tc>
          <w:tcPr>
            <w:tcW w:type="dxa" w:w="3249"/>
            <w:vAlign w:val="top"/>
          </w:tcPr>
          <w:p>
            <w:r>
              <w:t>Droit</w:t>
            </w:r>
          </w:p>
        </w:tc>
        <w:tc>
          <w:tcPr>
            <w:tcW w:type="dxa" w:w="3249"/>
            <w:vAlign w:val="top"/>
          </w:tcPr>
          <w:p>
            <w:r>
              <w:t>Lois, règlements, jurisprudence, doctrine autorisée</w:t>
            </w:r>
          </w:p>
        </w:tc>
        <w:tc>
          <w:tcPr>
            <w:tcW w:type="dxa" w:w="3249"/>
            <w:vAlign w:val="top"/>
          </w:tcPr>
          <w:p>
            <w:r>
              <w:t>Vérifier source/actualité</w:t>
            </w:r>
          </w:p>
        </w:tc>
      </w:tr>
      <w:tr>
        <w:tc>
          <w:tcPr>
            <w:tcW w:type="dxa" w:w="3249"/>
            <w:vAlign w:val="top"/>
          </w:tcPr>
          <w:p>
            <w:r>
              <w:t>Sciences</w:t>
            </w:r>
          </w:p>
        </w:tc>
        <w:tc>
          <w:tcPr>
            <w:tcW w:type="dxa" w:w="3249"/>
            <w:vAlign w:val="top"/>
          </w:tcPr>
          <w:p>
            <w:r>
              <w:t>Cours, articles, rapports</w:t>
            </w:r>
          </w:p>
        </w:tc>
        <w:tc>
          <w:tcPr>
            <w:tcW w:type="dxa" w:w="3249"/>
            <w:vAlign w:val="top"/>
          </w:tcPr>
          <w:p>
            <w:r>
              <w:t>Respecter licences/citations</w:t>
            </w:r>
          </w:p>
        </w:tc>
      </w:tr>
      <w:tr>
        <w:tc>
          <w:tcPr>
            <w:tcW w:type="dxa" w:w="3249"/>
            <w:vAlign w:val="top"/>
          </w:tcPr>
          <w:p>
            <w:r>
              <w:t>Formation</w:t>
            </w:r>
          </w:p>
        </w:tc>
        <w:tc>
          <w:tcPr>
            <w:tcW w:type="dxa" w:w="3249"/>
            <w:vAlign w:val="top"/>
          </w:tcPr>
          <w:p>
            <w:r>
              <w:t>Supports BERSA</w:t>
            </w:r>
          </w:p>
        </w:tc>
        <w:tc>
          <w:tcPr>
            <w:tcW w:type="dxa" w:w="3249"/>
            <w:vAlign w:val="top"/>
          </w:tcPr>
          <w:p>
            <w:r>
              <w:t>Droits maîtrisés</w:t>
            </w:r>
          </w:p>
        </w:tc>
      </w:tr>
      <w:tr>
        <w:tc>
          <w:tcPr>
            <w:tcW w:type="dxa" w:w="3249"/>
            <w:vAlign w:val="top"/>
          </w:tcPr>
          <w:p>
            <w:r>
              <w:t>Modèles</w:t>
            </w:r>
          </w:p>
        </w:tc>
        <w:tc>
          <w:tcPr>
            <w:tcW w:type="dxa" w:w="3249"/>
            <w:vAlign w:val="top"/>
          </w:tcPr>
          <w:p>
            <w:r>
              <w:t>CV, lettres, rapports, canevas</w:t>
            </w:r>
          </w:p>
        </w:tc>
        <w:tc>
          <w:tcPr>
            <w:tcW w:type="dxa" w:w="3249"/>
            <w:vAlign w:val="top"/>
          </w:tcPr>
          <w:p>
            <w:r>
              <w:t>Créer des modèles originaux</w:t>
            </w:r>
          </w:p>
        </w:tc>
      </w:tr>
      <w:tr>
        <w:tc>
          <w:tcPr>
            <w:tcW w:type="dxa" w:w="3249"/>
            <w:vAlign w:val="top"/>
          </w:tcPr>
          <w:p>
            <w:r>
              <w:t>Publications</w:t>
            </w:r>
          </w:p>
        </w:tc>
        <w:tc>
          <w:tcPr>
            <w:tcW w:type="dxa" w:w="3249"/>
            <w:vAlign w:val="top"/>
          </w:tcPr>
          <w:p>
            <w:r>
              <w:t>Articles/travaux déposés</w:t>
            </w:r>
          </w:p>
        </w:tc>
        <w:tc>
          <w:tcPr>
            <w:tcW w:type="dxa" w:w="3249"/>
            <w:vAlign w:val="top"/>
          </w:tcPr>
          <w:p>
            <w:r>
              <w:t>Consentement et droits</w:t>
            </w:r>
          </w:p>
        </w:tc>
      </w:tr>
    </w:tbl>
    <w:p/>
    <w:p>
      <w:pPr>
        <w:pStyle w:val="Heading1"/>
      </w:pPr>
      <w:r>
        <w:t>11. Production documentaire et contrôle qualité</w:t>
      </w:r>
    </w:p>
    <w:p>
      <w:r>
        <w:t>BERSA doit distinguer assistance, production et validation. L’IA peut accélérer la rédaction, la structuration et la correction, mais certains documents nécessitent une vérification humaine et, selon leur nature, l’intervention d’un professionnel habilité.</w:t>
      </w:r>
    </w:p>
    <w:p>
      <w:r>
        <w:t>BESOIN → QUESTIONNAIRE → PLAN → SOURCES → RÉDACTION → CORRECTION → CONTRÔLE → MISE EN FORME → LIVRAISON → ARCHIVAGE → PUBLICATION ÉVENTUELLE</w:t>
      </w:r>
    </w:p>
    <w:tbl>
      <w:tblPr>
        <w:tblStyle w:val="TableGrid"/>
        <w:tblW w:type="auto" w:w="0"/>
        <w:tblLook w:firstColumn="1" w:firstRow="1" w:lastColumn="0" w:lastRow="0" w:noHBand="0" w:noVBand="1" w:val="04A0"/>
      </w:tblPr>
      <w:tblGrid>
        <w:gridCol w:w="9746"/>
      </w:tblGrid>
      <w:tr>
        <w:tc>
          <w:tcPr>
            <w:tcW w:type="dxa" w:w="9746"/>
            <w:shd w:fill="EEF5FB"/>
          </w:tcPr>
          <w:p>
            <w:r>
              <w:rPr>
                <w:b/>
              </w:rPr>
              <w:t>PRINCIPE ÉTHIQUE</w:t>
              <w:br/>
            </w:r>
            <w:r>
              <w:t>Pour les actes juridiques, médicaux, financiers ou autres domaines réglementés, BERSA doit indiquer clairement les limites de l’assistance automatisée et organiser une validation compétente lorsque nécessaire.</w:t>
            </w:r>
          </w:p>
        </w:tc>
      </w:tr>
    </w:tbl>
    <w:p/>
    <w:p>
      <w:pPr>
        <w:pStyle w:val="Heading1"/>
      </w:pPr>
      <w:r>
        <w:t>12. Les 100 premiers jours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fill="D9EAF7"/>
          </w:tcPr>
          <w:p>
            <w:r>
              <w:rPr>
                <w:b/>
              </w:rPr>
              <w:t>Période</w:t>
            </w:r>
          </w:p>
        </w:tc>
        <w:tc>
          <w:tcPr>
            <w:tcW w:type="dxa" w:w="3249"/>
            <w:shd w:fill="D9EAF7"/>
          </w:tcPr>
          <w:p>
            <w:r>
              <w:rPr>
                <w:b/>
              </w:rPr>
              <w:t>Actions</w:t>
            </w:r>
          </w:p>
        </w:tc>
        <w:tc>
          <w:tcPr>
            <w:tcW w:type="dxa" w:w="3249"/>
            <w:shd w:fill="D9EAF7"/>
          </w:tcPr>
          <w:p>
            <w:r>
              <w:rPr>
                <w:b/>
              </w:rPr>
              <w:t>Livrable</w:t>
            </w:r>
          </w:p>
        </w:tc>
      </w:tr>
      <w:tr>
        <w:tc>
          <w:tcPr>
            <w:tcW w:type="dxa" w:w="3249"/>
            <w:vAlign w:val="top"/>
          </w:tcPr>
          <w:p>
            <w:r>
              <w:t>J1–10</w:t>
            </w:r>
          </w:p>
        </w:tc>
        <w:tc>
          <w:tcPr>
            <w:tcW w:type="dxa" w:w="3249"/>
            <w:vAlign w:val="top"/>
          </w:tcPr>
          <w:p>
            <w:r>
              <w:t>Mission, cible, 5 offres, tarifs tests</w:t>
            </w:r>
          </w:p>
        </w:tc>
        <w:tc>
          <w:tcPr>
            <w:tcW w:type="dxa" w:w="3249"/>
            <w:vAlign w:val="top"/>
          </w:tcPr>
          <w:p>
            <w:r>
              <w:t>Catalogue MVP</w:t>
            </w:r>
          </w:p>
        </w:tc>
      </w:tr>
      <w:tr>
        <w:tc>
          <w:tcPr>
            <w:tcW w:type="dxa" w:w="3249"/>
            <w:vAlign w:val="top"/>
          </w:tcPr>
          <w:p>
            <w:r>
              <w:t>J11–20</w:t>
            </w:r>
          </w:p>
        </w:tc>
        <w:tc>
          <w:tcPr>
            <w:tcW w:type="dxa" w:w="3249"/>
            <w:vAlign w:val="top"/>
          </w:tcPr>
          <w:p>
            <w:r>
              <w:t>Page, formulaires, portfolio, canaux</w:t>
            </w:r>
          </w:p>
        </w:tc>
        <w:tc>
          <w:tcPr>
            <w:tcW w:type="dxa" w:w="3249"/>
            <w:vAlign w:val="top"/>
          </w:tcPr>
          <w:p>
            <w:r>
              <w:t>Prise de commande</w:t>
            </w:r>
          </w:p>
        </w:tc>
      </w:tr>
      <w:tr>
        <w:tc>
          <w:tcPr>
            <w:tcW w:type="dxa" w:w="3249"/>
            <w:vAlign w:val="top"/>
          </w:tcPr>
          <w:p>
            <w:r>
              <w:t>J21–30</w:t>
            </w:r>
          </w:p>
        </w:tc>
        <w:tc>
          <w:tcPr>
            <w:tcW w:type="dxa" w:w="3249"/>
            <w:vAlign w:val="top"/>
          </w:tcPr>
          <w:p>
            <w:r>
              <w:t>50–100 prospects/partenaires</w:t>
            </w:r>
          </w:p>
        </w:tc>
        <w:tc>
          <w:tcPr>
            <w:tcW w:type="dxa" w:w="3249"/>
            <w:vAlign w:val="top"/>
          </w:tcPr>
          <w:p>
            <w:r>
              <w:t>Premiers clients</w:t>
            </w:r>
          </w:p>
        </w:tc>
      </w:tr>
      <w:tr>
        <w:tc>
          <w:tcPr>
            <w:tcW w:type="dxa" w:w="3249"/>
            <w:vAlign w:val="top"/>
          </w:tcPr>
          <w:p>
            <w:r>
              <w:t>J31–45</w:t>
            </w:r>
          </w:p>
        </w:tc>
        <w:tc>
          <w:tcPr>
            <w:tcW w:type="dxa" w:w="3249"/>
            <w:vAlign w:val="top"/>
          </w:tcPr>
          <w:p>
            <w:r>
              <w:t>Première formation payante</w:t>
            </w:r>
          </w:p>
        </w:tc>
        <w:tc>
          <w:tcPr>
            <w:tcW w:type="dxa" w:w="3249"/>
            <w:vAlign w:val="top"/>
          </w:tcPr>
          <w:p>
            <w:r>
              <w:t>Premiers revenus</w:t>
            </w:r>
          </w:p>
        </w:tc>
      </w:tr>
      <w:tr>
        <w:tc>
          <w:tcPr>
            <w:tcW w:type="dxa" w:w="3249"/>
            <w:vAlign w:val="top"/>
          </w:tcPr>
          <w:p>
            <w:r>
              <w:t>J46–60</w:t>
            </w:r>
          </w:p>
        </w:tc>
        <w:tc>
          <w:tcPr>
            <w:tcW w:type="dxa" w:w="3249"/>
            <w:vAlign w:val="top"/>
          </w:tcPr>
          <w:p>
            <w:r>
              <w:t>Documenter les demandes répétitives</w:t>
            </w:r>
          </w:p>
        </w:tc>
        <w:tc>
          <w:tcPr>
            <w:tcW w:type="dxa" w:w="3249"/>
            <w:vAlign w:val="top"/>
          </w:tcPr>
          <w:p>
            <w:r>
              <w:t>Cahier des fonctionnalités</w:t>
            </w:r>
          </w:p>
        </w:tc>
      </w:tr>
      <w:tr>
        <w:tc>
          <w:tcPr>
            <w:tcW w:type="dxa" w:w="3249"/>
            <w:vAlign w:val="top"/>
          </w:tcPr>
          <w:p>
            <w:r>
              <w:t>J61–75</w:t>
            </w:r>
          </w:p>
        </w:tc>
        <w:tc>
          <w:tcPr>
            <w:tcW w:type="dxa" w:w="3249"/>
            <w:vAlign w:val="top"/>
          </w:tcPr>
          <w:p>
            <w:r>
              <w:t>Prototype web/PWA</w:t>
            </w:r>
          </w:p>
        </w:tc>
        <w:tc>
          <w:tcPr>
            <w:tcW w:type="dxa" w:w="3249"/>
            <w:vAlign w:val="top"/>
          </w:tcPr>
          <w:p>
            <w:r>
              <w:t>MVP testable</w:t>
            </w:r>
          </w:p>
        </w:tc>
      </w:tr>
      <w:tr>
        <w:tc>
          <w:tcPr>
            <w:tcW w:type="dxa" w:w="3249"/>
            <w:vAlign w:val="top"/>
          </w:tcPr>
          <w:p>
            <w:r>
              <w:t>J76–90</w:t>
            </w:r>
          </w:p>
        </w:tc>
        <w:tc>
          <w:tcPr>
            <w:tcW w:type="dxa" w:w="3249"/>
            <w:vAlign w:val="top"/>
          </w:tcPr>
          <w:p>
            <w:r>
              <w:t>Test avec 50–200 utilisateurs</w:t>
            </w:r>
          </w:p>
        </w:tc>
        <w:tc>
          <w:tcPr>
            <w:tcW w:type="dxa" w:w="3249"/>
            <w:vAlign w:val="top"/>
          </w:tcPr>
          <w:p>
            <w:r>
              <w:t>Rapport de test</w:t>
            </w:r>
          </w:p>
        </w:tc>
      </w:tr>
      <w:tr>
        <w:tc>
          <w:tcPr>
            <w:tcW w:type="dxa" w:w="3249"/>
            <w:vAlign w:val="top"/>
          </w:tcPr>
          <w:p>
            <w:r>
              <w:t>J91–100</w:t>
            </w:r>
          </w:p>
        </w:tc>
        <w:tc>
          <w:tcPr>
            <w:tcW w:type="dxa" w:w="3249"/>
            <w:vAlign w:val="top"/>
          </w:tcPr>
          <w:p>
            <w:r>
              <w:t>Corriger et lancer</w:t>
            </w:r>
          </w:p>
        </w:tc>
        <w:tc>
          <w:tcPr>
            <w:tcW w:type="dxa" w:w="3249"/>
            <w:vAlign w:val="top"/>
          </w:tcPr>
          <w:p>
            <w:r>
              <w:t>Version 1</w:t>
            </w:r>
          </w:p>
        </w:tc>
      </w:tr>
    </w:tbl>
    <w:p/>
    <w:p>
      <w:pPr>
        <w:pStyle w:val="Heading1"/>
      </w:pPr>
      <w:r>
        <w:t>13. Plan des 12 premiers mois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fill="D9EAF7"/>
          </w:tcPr>
          <w:p>
            <w:r>
              <w:rPr>
                <w:b/>
              </w:rPr>
              <w:t>Mois</w:t>
            </w:r>
          </w:p>
        </w:tc>
        <w:tc>
          <w:tcPr>
            <w:tcW w:type="dxa" w:w="3249"/>
            <w:shd w:fill="D9EAF7"/>
          </w:tcPr>
          <w:p>
            <w:r>
              <w:rPr>
                <w:b/>
              </w:rPr>
              <w:t>Objectif</w:t>
            </w:r>
          </w:p>
        </w:tc>
        <w:tc>
          <w:tcPr>
            <w:tcW w:type="dxa" w:w="3249"/>
            <w:shd w:fill="D9EAF7"/>
          </w:tcPr>
          <w:p>
            <w:r>
              <w:rPr>
                <w:b/>
              </w:rPr>
              <w:t>Indicateur</w:t>
            </w:r>
          </w:p>
        </w:tc>
      </w:tr>
      <w:tr>
        <w:tc>
          <w:tcPr>
            <w:tcW w:type="dxa" w:w="3249"/>
            <w:vAlign w:val="top"/>
          </w:tcPr>
          <w:p>
            <w:r>
              <w:t>1</w:t>
            </w:r>
          </w:p>
        </w:tc>
        <w:tc>
          <w:tcPr>
            <w:tcW w:type="dxa" w:w="3249"/>
            <w:vAlign w:val="top"/>
          </w:tcPr>
          <w:p>
            <w:r>
              <w:t>Offres + prospects</w:t>
            </w:r>
          </w:p>
        </w:tc>
        <w:tc>
          <w:tcPr>
            <w:tcW w:type="dxa" w:w="3249"/>
            <w:vAlign w:val="top"/>
          </w:tcPr>
          <w:p>
            <w:r>
              <w:t>Prospects</w:t>
            </w:r>
          </w:p>
        </w:tc>
      </w:tr>
      <w:tr>
        <w:tc>
          <w:tcPr>
            <w:tcW w:type="dxa" w:w="3249"/>
            <w:vAlign w:val="top"/>
          </w:tcPr>
          <w:p>
            <w:r>
              <w:t>2</w:t>
            </w:r>
          </w:p>
        </w:tc>
        <w:tc>
          <w:tcPr>
            <w:tcW w:type="dxa" w:w="3249"/>
            <w:vAlign w:val="top"/>
          </w:tcPr>
          <w:p>
            <w:r>
              <w:t>Premières ventes</w:t>
            </w:r>
          </w:p>
        </w:tc>
        <w:tc>
          <w:tcPr>
            <w:tcW w:type="dxa" w:w="3249"/>
            <w:vAlign w:val="top"/>
          </w:tcPr>
          <w:p>
            <w:r>
              <w:t>Clients payants</w:t>
            </w:r>
          </w:p>
        </w:tc>
      </w:tr>
      <w:tr>
        <w:tc>
          <w:tcPr>
            <w:tcW w:type="dxa" w:w="3249"/>
            <w:vAlign w:val="top"/>
          </w:tcPr>
          <w:p>
            <w:r>
              <w:t>3</w:t>
            </w:r>
          </w:p>
        </w:tc>
        <w:tc>
          <w:tcPr>
            <w:tcW w:type="dxa" w:w="3249"/>
            <w:vAlign w:val="top"/>
          </w:tcPr>
          <w:p>
            <w:r>
              <w:t>Formation + contenu</w:t>
            </w:r>
          </w:p>
        </w:tc>
        <w:tc>
          <w:tcPr>
            <w:tcW w:type="dxa" w:w="3249"/>
            <w:vAlign w:val="top"/>
          </w:tcPr>
          <w:p>
            <w:r>
              <w:t>Revenus/participants</w:t>
            </w:r>
          </w:p>
        </w:tc>
      </w:tr>
      <w:tr>
        <w:tc>
          <w:tcPr>
            <w:tcW w:type="dxa" w:w="3249"/>
            <w:vAlign w:val="top"/>
          </w:tcPr>
          <w:p>
            <w:r>
              <w:t>4</w:t>
            </w:r>
          </w:p>
        </w:tc>
        <w:tc>
          <w:tcPr>
            <w:tcW w:type="dxa" w:w="3249"/>
            <w:vAlign w:val="top"/>
          </w:tcPr>
          <w:p>
            <w:r>
              <w:t>Prototype</w:t>
            </w:r>
          </w:p>
        </w:tc>
        <w:tc>
          <w:tcPr>
            <w:tcW w:type="dxa" w:w="3249"/>
            <w:vAlign w:val="top"/>
          </w:tcPr>
          <w:p>
            <w:r>
              <w:t>Utilisateurs test</w:t>
            </w:r>
          </w:p>
        </w:tc>
      </w:tr>
      <w:tr>
        <w:tc>
          <w:tcPr>
            <w:tcW w:type="dxa" w:w="3249"/>
            <w:vAlign w:val="top"/>
          </w:tcPr>
          <w:p>
            <w:r>
              <w:t>5</w:t>
            </w:r>
          </w:p>
        </w:tc>
        <w:tc>
          <w:tcPr>
            <w:tcW w:type="dxa" w:w="3249"/>
            <w:vAlign w:val="top"/>
          </w:tcPr>
          <w:p>
            <w:r>
              <w:t>MVP</w:t>
            </w:r>
          </w:p>
        </w:tc>
        <w:tc>
          <w:tcPr>
            <w:tcW w:type="dxa" w:w="3249"/>
            <w:vAlign w:val="top"/>
          </w:tcPr>
          <w:p>
            <w:r>
              <w:t>Actifs</w:t>
            </w:r>
          </w:p>
        </w:tc>
      </w:tr>
      <w:tr>
        <w:tc>
          <w:tcPr>
            <w:tcW w:type="dxa" w:w="3249"/>
            <w:vAlign w:val="top"/>
          </w:tcPr>
          <w:p>
            <w:r>
              <w:t>6</w:t>
            </w:r>
          </w:p>
        </w:tc>
        <w:tc>
          <w:tcPr>
            <w:tcW w:type="dxa" w:w="3249"/>
            <w:vAlign w:val="top"/>
          </w:tcPr>
          <w:p>
            <w:r>
              <w:t>Première IA</w:t>
            </w:r>
          </w:p>
        </w:tc>
        <w:tc>
          <w:tcPr>
            <w:tcW w:type="dxa" w:w="3249"/>
            <w:vAlign w:val="top"/>
          </w:tcPr>
          <w:p>
            <w:r>
              <w:t>Sessions utiles</w:t>
            </w:r>
          </w:p>
        </w:tc>
      </w:tr>
      <w:tr>
        <w:tc>
          <w:tcPr>
            <w:tcW w:type="dxa" w:w="3249"/>
            <w:vAlign w:val="top"/>
          </w:tcPr>
          <w:p>
            <w:r>
              <w:t>7</w:t>
            </w:r>
          </w:p>
        </w:tc>
        <w:tc>
          <w:tcPr>
            <w:tcW w:type="dxa" w:w="3249"/>
            <w:vAlign w:val="top"/>
          </w:tcPr>
          <w:p>
            <w:r>
              <w:t>Paiement/espace client</w:t>
            </w:r>
          </w:p>
        </w:tc>
        <w:tc>
          <w:tcPr>
            <w:tcW w:type="dxa" w:w="3249"/>
            <w:vAlign w:val="top"/>
          </w:tcPr>
          <w:p>
            <w:r>
              <w:t>Conversion</w:t>
            </w:r>
          </w:p>
        </w:tc>
      </w:tr>
      <w:tr>
        <w:tc>
          <w:tcPr>
            <w:tcW w:type="dxa" w:w="3249"/>
            <w:vAlign w:val="top"/>
          </w:tcPr>
          <w:p>
            <w:r>
              <w:t>8</w:t>
            </w:r>
          </w:p>
        </w:tc>
        <w:tc>
          <w:tcPr>
            <w:tcW w:type="dxa" w:w="3249"/>
            <w:vAlign w:val="top"/>
          </w:tcPr>
          <w:p>
            <w:r>
              <w:t>Publication/communauté</w:t>
            </w:r>
          </w:p>
        </w:tc>
        <w:tc>
          <w:tcPr>
            <w:tcW w:type="dxa" w:w="3249"/>
            <w:vAlign w:val="top"/>
          </w:tcPr>
          <w:p>
            <w:r>
              <w:t>Interactions</w:t>
            </w:r>
          </w:p>
        </w:tc>
      </w:tr>
      <w:tr>
        <w:tc>
          <w:tcPr>
            <w:tcW w:type="dxa" w:w="3249"/>
            <w:vAlign w:val="top"/>
          </w:tcPr>
          <w:p>
            <w:r>
              <w:t>9</w:t>
            </w:r>
          </w:p>
        </w:tc>
        <w:tc>
          <w:tcPr>
            <w:tcW w:type="dxa" w:w="3249"/>
            <w:vAlign w:val="top"/>
          </w:tcPr>
          <w:p>
            <w:r>
              <w:t>Partenariats universitaires</w:t>
            </w:r>
          </w:p>
        </w:tc>
        <w:tc>
          <w:tcPr>
            <w:tcW w:type="dxa" w:w="3249"/>
            <w:vAlign w:val="top"/>
          </w:tcPr>
          <w:p>
            <w:r>
              <w:t>Institutions</w:t>
            </w:r>
          </w:p>
        </w:tc>
      </w:tr>
      <w:tr>
        <w:tc>
          <w:tcPr>
            <w:tcW w:type="dxa" w:w="3249"/>
            <w:vAlign w:val="top"/>
          </w:tcPr>
          <w:p>
            <w:r>
              <w:t>10</w:t>
            </w:r>
          </w:p>
        </w:tc>
        <w:tc>
          <w:tcPr>
            <w:tcW w:type="dxa" w:w="3249"/>
            <w:vAlign w:val="top"/>
          </w:tcPr>
          <w:p>
            <w:r>
              <w:t>B2B</w:t>
            </w:r>
          </w:p>
        </w:tc>
        <w:tc>
          <w:tcPr>
            <w:tcW w:type="dxa" w:w="3249"/>
            <w:vAlign w:val="top"/>
          </w:tcPr>
          <w:p>
            <w:r>
              <w:t>Contrats</w:t>
            </w:r>
          </w:p>
        </w:tc>
      </w:tr>
      <w:tr>
        <w:tc>
          <w:tcPr>
            <w:tcW w:type="dxa" w:w="3249"/>
            <w:vAlign w:val="top"/>
          </w:tcPr>
          <w:p>
            <w:r>
              <w:t>11</w:t>
            </w:r>
          </w:p>
        </w:tc>
        <w:tc>
          <w:tcPr>
            <w:tcW w:type="dxa" w:w="3249"/>
            <w:vAlign w:val="top"/>
          </w:tcPr>
          <w:p>
            <w:r>
              <w:t>Optimisation</w:t>
            </w:r>
          </w:p>
        </w:tc>
        <w:tc>
          <w:tcPr>
            <w:tcW w:type="dxa" w:w="3249"/>
            <w:vAlign w:val="top"/>
          </w:tcPr>
          <w:p>
            <w:r>
              <w:t>Rétention</w:t>
            </w:r>
          </w:p>
        </w:tc>
      </w:tr>
      <w:tr>
        <w:tc>
          <w:tcPr>
            <w:tcW w:type="dxa" w:w="3249"/>
            <w:vAlign w:val="top"/>
          </w:tcPr>
          <w:p>
            <w:r>
              <w:t>12</w:t>
            </w:r>
          </w:p>
        </w:tc>
        <w:tc>
          <w:tcPr>
            <w:tcW w:type="dxa" w:w="3249"/>
            <w:vAlign w:val="top"/>
          </w:tcPr>
          <w:p>
            <w:r>
              <w:t>Décision d’échelle</w:t>
            </w:r>
          </w:p>
        </w:tc>
        <w:tc>
          <w:tcPr>
            <w:tcW w:type="dxa" w:w="3249"/>
            <w:vAlign w:val="top"/>
          </w:tcPr>
          <w:p>
            <w:r>
              <w:t>Unit economics/croissance</w:t>
            </w:r>
          </w:p>
        </w:tc>
      </w:tr>
    </w:tbl>
    <w:p/>
    <w:p>
      <w:pPr>
        <w:pStyle w:val="Heading1"/>
      </w:pPr>
      <w:r>
        <w:t>14. Équipe minimale</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fill="D9EAF7"/>
          </w:tcPr>
          <w:p>
            <w:r>
              <w:rPr>
                <w:b/>
              </w:rPr>
              <w:t>Rôle</w:t>
            </w:r>
          </w:p>
        </w:tc>
        <w:tc>
          <w:tcPr>
            <w:tcW w:type="dxa" w:w="3249"/>
            <w:shd w:fill="D9EAF7"/>
          </w:tcPr>
          <w:p>
            <w:r>
              <w:rPr>
                <w:b/>
              </w:rPr>
              <w:t>Responsabilité</w:t>
            </w:r>
          </w:p>
        </w:tc>
        <w:tc>
          <w:tcPr>
            <w:tcW w:type="dxa" w:w="3249"/>
            <w:shd w:fill="D9EAF7"/>
          </w:tcPr>
          <w:p>
            <w:r>
              <w:rPr>
                <w:b/>
              </w:rPr>
              <w:t>Départ</w:t>
            </w:r>
          </w:p>
        </w:tc>
      </w:tr>
      <w:tr>
        <w:tc>
          <w:tcPr>
            <w:tcW w:type="dxa" w:w="3249"/>
            <w:vAlign w:val="top"/>
          </w:tcPr>
          <w:p>
            <w:r>
              <w:t>Fondateur/Direction</w:t>
            </w:r>
          </w:p>
        </w:tc>
        <w:tc>
          <w:tcPr>
            <w:tcW w:type="dxa" w:w="3249"/>
            <w:vAlign w:val="top"/>
          </w:tcPr>
          <w:p>
            <w:r>
              <w:t>Vision, partenariats, offre, contrôle</w:t>
            </w:r>
          </w:p>
        </w:tc>
        <w:tc>
          <w:tcPr>
            <w:tcW w:type="dxa" w:w="3249"/>
            <w:vAlign w:val="top"/>
          </w:tcPr>
          <w:p>
            <w:r>
              <w:t>1</w:t>
            </w:r>
          </w:p>
        </w:tc>
      </w:tr>
      <w:tr>
        <w:tc>
          <w:tcPr>
            <w:tcW w:type="dxa" w:w="3249"/>
            <w:vAlign w:val="top"/>
          </w:tcPr>
          <w:p>
            <w:r>
              <w:t>Produit/technique</w:t>
            </w:r>
          </w:p>
        </w:tc>
        <w:tc>
          <w:tcPr>
            <w:tcW w:type="dxa" w:w="3249"/>
            <w:vAlign w:val="top"/>
          </w:tcPr>
          <w:p>
            <w:r>
              <w:t>MVP, maintenance, intégrations</w:t>
            </w:r>
          </w:p>
        </w:tc>
        <w:tc>
          <w:tcPr>
            <w:tcW w:type="dxa" w:w="3249"/>
            <w:vAlign w:val="top"/>
          </w:tcPr>
          <w:p>
            <w:r>
              <w:t>1 freelance/associé</w:t>
            </w:r>
          </w:p>
        </w:tc>
      </w:tr>
      <w:tr>
        <w:tc>
          <w:tcPr>
            <w:tcW w:type="dxa" w:w="3249"/>
            <w:vAlign w:val="top"/>
          </w:tcPr>
          <w:p>
            <w:r>
              <w:t>Contenu/formation</w:t>
            </w:r>
          </w:p>
        </w:tc>
        <w:tc>
          <w:tcPr>
            <w:tcW w:type="dxa" w:w="3249"/>
            <w:vAlign w:val="top"/>
          </w:tcPr>
          <w:p>
            <w:r>
              <w:t>Cours, qualité, publications</w:t>
            </w:r>
          </w:p>
        </w:tc>
        <w:tc>
          <w:tcPr>
            <w:tcW w:type="dxa" w:w="3249"/>
            <w:vAlign w:val="top"/>
          </w:tcPr>
          <w:p>
            <w:r>
              <w:t>1–2</w:t>
            </w:r>
          </w:p>
        </w:tc>
      </w:tr>
      <w:tr>
        <w:tc>
          <w:tcPr>
            <w:tcW w:type="dxa" w:w="3249"/>
            <w:vAlign w:val="top"/>
          </w:tcPr>
          <w:p>
            <w:r>
              <w:t>Commercial/community</w:t>
            </w:r>
          </w:p>
        </w:tc>
        <w:tc>
          <w:tcPr>
            <w:tcW w:type="dxa" w:w="3249"/>
            <w:vAlign w:val="top"/>
          </w:tcPr>
          <w:p>
            <w:r>
              <w:t>Prospection, ambassadeurs, support</w:t>
            </w:r>
          </w:p>
        </w:tc>
        <w:tc>
          <w:tcPr>
            <w:tcW w:type="dxa" w:w="3249"/>
            <w:vAlign w:val="top"/>
          </w:tcPr>
          <w:p>
            <w:r>
              <w:t>1</w:t>
            </w:r>
          </w:p>
        </w:tc>
      </w:tr>
      <w:tr>
        <w:tc>
          <w:tcPr>
            <w:tcW w:type="dxa" w:w="3249"/>
            <w:vAlign w:val="top"/>
          </w:tcPr>
          <w:p>
            <w:r>
              <w:t>Experts</w:t>
            </w:r>
          </w:p>
        </w:tc>
        <w:tc>
          <w:tcPr>
            <w:tcW w:type="dxa" w:w="3249"/>
            <w:vAlign w:val="top"/>
          </w:tcPr>
          <w:p>
            <w:r>
              <w:t>Validation spécialisée</w:t>
            </w:r>
          </w:p>
        </w:tc>
        <w:tc>
          <w:tcPr>
            <w:tcW w:type="dxa" w:w="3249"/>
            <w:vAlign w:val="top"/>
          </w:tcPr>
          <w:p>
            <w:r>
              <w:t>Réseau à la demande</w:t>
            </w:r>
          </w:p>
        </w:tc>
      </w:tr>
    </w:tbl>
    <w:p/>
    <w:p>
      <w:pPr>
        <w:pStyle w:val="Heading1"/>
      </w:pPr>
      <w:r>
        <w:t>15. Atteindre 10 millions d’utilisateurs</w:t>
      </w:r>
    </w:p>
    <w:p>
      <w:r>
        <w:t>10 millions d’utilisateurs ne doivent pas être recherchés uniquement par la publicité. Ce chiffre doit devenir la conséquence éventuelle d’un produit utile, d’une distribution forte, d’un prix adapté et d’un effet réseau.</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fill="D9EAF7"/>
          </w:tcPr>
          <w:p>
            <w:r>
              <w:rPr>
                <w:b/>
              </w:rPr>
              <w:t>Palier</w:t>
            </w:r>
          </w:p>
        </w:tc>
        <w:tc>
          <w:tcPr>
            <w:tcW w:type="dxa" w:w="3249"/>
            <w:shd w:fill="D9EAF7"/>
          </w:tcPr>
          <w:p>
            <w:r>
              <w:rPr>
                <w:b/>
              </w:rPr>
              <w:t>Objectif</w:t>
            </w:r>
          </w:p>
        </w:tc>
        <w:tc>
          <w:tcPr>
            <w:tcW w:type="dxa" w:w="3249"/>
            <w:shd w:fill="D9EAF7"/>
          </w:tcPr>
          <w:p>
            <w:r>
              <w:rPr>
                <w:b/>
              </w:rPr>
              <w:t>Condition</w:t>
            </w:r>
          </w:p>
        </w:tc>
      </w:tr>
      <w:tr>
        <w:tc>
          <w:tcPr>
            <w:tcW w:type="dxa" w:w="3249"/>
            <w:vAlign w:val="top"/>
          </w:tcPr>
          <w:p>
            <w:r>
              <w:t>1 000</w:t>
            </w:r>
          </w:p>
        </w:tc>
        <w:tc>
          <w:tcPr>
            <w:tcW w:type="dxa" w:w="3249"/>
            <w:vAlign w:val="top"/>
          </w:tcPr>
          <w:p>
            <w:r>
              <w:t>Valider l’utilité</w:t>
            </w:r>
          </w:p>
        </w:tc>
        <w:tc>
          <w:tcPr>
            <w:tcW w:type="dxa" w:w="3249"/>
            <w:vAlign w:val="top"/>
          </w:tcPr>
          <w:p>
            <w:r>
              <w:t>Actifs + retours</w:t>
            </w:r>
          </w:p>
        </w:tc>
      </w:tr>
      <w:tr>
        <w:tc>
          <w:tcPr>
            <w:tcW w:type="dxa" w:w="3249"/>
            <w:vAlign w:val="top"/>
          </w:tcPr>
          <w:p>
            <w:r>
              <w:t>10 000</w:t>
            </w:r>
          </w:p>
        </w:tc>
        <w:tc>
          <w:tcPr>
            <w:tcW w:type="dxa" w:w="3249"/>
            <w:vAlign w:val="top"/>
          </w:tcPr>
          <w:p>
            <w:r>
              <w:t>Valider le modèle</w:t>
            </w:r>
          </w:p>
        </w:tc>
        <w:tc>
          <w:tcPr>
            <w:tcW w:type="dxa" w:w="3249"/>
            <w:vAlign w:val="top"/>
          </w:tcPr>
          <w:p>
            <w:r>
              <w:t>Rétention + revenus</w:t>
            </w:r>
          </w:p>
        </w:tc>
      </w:tr>
      <w:tr>
        <w:tc>
          <w:tcPr>
            <w:tcW w:type="dxa" w:w="3249"/>
            <w:vAlign w:val="top"/>
          </w:tcPr>
          <w:p>
            <w:r>
              <w:t>100 000</w:t>
            </w:r>
          </w:p>
        </w:tc>
        <w:tc>
          <w:tcPr>
            <w:tcW w:type="dxa" w:w="3249"/>
            <w:vAlign w:val="top"/>
          </w:tcPr>
          <w:p>
            <w:r>
              <w:t>Valider la distribution</w:t>
            </w:r>
          </w:p>
        </w:tc>
        <w:tc>
          <w:tcPr>
            <w:tcW w:type="dxa" w:w="3249"/>
            <w:vAlign w:val="top"/>
          </w:tcPr>
          <w:p>
            <w:r>
              <w:t>Partenariats + acquisition reproductible</w:t>
            </w:r>
          </w:p>
        </w:tc>
      </w:tr>
      <w:tr>
        <w:tc>
          <w:tcPr>
            <w:tcW w:type="dxa" w:w="3249"/>
            <w:vAlign w:val="top"/>
          </w:tcPr>
          <w:p>
            <w:r>
              <w:t>1 million</w:t>
            </w:r>
          </w:p>
        </w:tc>
        <w:tc>
          <w:tcPr>
            <w:tcW w:type="dxa" w:w="3249"/>
            <w:vAlign w:val="top"/>
          </w:tcPr>
          <w:p>
            <w:r>
              <w:t>Échelle RDC/diaspora</w:t>
            </w:r>
          </w:p>
        </w:tc>
        <w:tc>
          <w:tcPr>
            <w:tcW w:type="dxa" w:w="3249"/>
            <w:vAlign w:val="top"/>
          </w:tcPr>
          <w:p>
            <w:r>
              <w:t>Infrastructure + équipe</w:t>
            </w:r>
          </w:p>
        </w:tc>
      </w:tr>
      <w:tr>
        <w:tc>
          <w:tcPr>
            <w:tcW w:type="dxa" w:w="3249"/>
            <w:vAlign w:val="top"/>
          </w:tcPr>
          <w:p>
            <w:r>
              <w:t>5 millions</w:t>
            </w:r>
          </w:p>
        </w:tc>
        <w:tc>
          <w:tcPr>
            <w:tcW w:type="dxa" w:w="3249"/>
            <w:vAlign w:val="top"/>
          </w:tcPr>
          <w:p>
            <w:r>
              <w:t>Expansion africaine</w:t>
            </w:r>
          </w:p>
        </w:tc>
        <w:tc>
          <w:tcPr>
            <w:tcW w:type="dxa" w:w="3249"/>
            <w:vAlign w:val="top"/>
          </w:tcPr>
          <w:p>
            <w:r>
              <w:t>Localisation + partenaires</w:t>
            </w:r>
          </w:p>
        </w:tc>
      </w:tr>
      <w:tr>
        <w:tc>
          <w:tcPr>
            <w:tcW w:type="dxa" w:w="3249"/>
            <w:vAlign w:val="top"/>
          </w:tcPr>
          <w:p>
            <w:r>
              <w:t>10 millions+</w:t>
            </w:r>
          </w:p>
        </w:tc>
        <w:tc>
          <w:tcPr>
            <w:tcW w:type="dxa" w:w="3249"/>
            <w:vAlign w:val="top"/>
          </w:tcPr>
          <w:p>
            <w:r>
              <w:t>Écosystème</w:t>
            </w:r>
          </w:p>
        </w:tc>
        <w:tc>
          <w:tcPr>
            <w:tcW w:type="dxa" w:w="3249"/>
            <w:vAlign w:val="top"/>
          </w:tcPr>
          <w:p>
            <w:r>
              <w:t>Effet réseau + confiance</w:t>
            </w:r>
          </w:p>
        </w:tc>
      </w:tr>
    </w:tbl>
    <w:p/>
    <w:p>
      <w:pPr>
        <w:pStyle w:val="ListBullet"/>
      </w:pPr>
      <w:r>
        <w:t>Universités/écoles partenaires</w:t>
      </w:r>
    </w:p>
    <w:p>
      <w:pPr>
        <w:pStyle w:val="ListBullet"/>
      </w:pPr>
      <w:r>
        <w:t>Ambassadeurs sur les campus</w:t>
      </w:r>
    </w:p>
    <w:p>
      <w:pPr>
        <w:pStyle w:val="ListBullet"/>
      </w:pPr>
      <w:r>
        <w:t>Créateurs et experts</w:t>
      </w:r>
    </w:p>
    <w:p>
      <w:pPr>
        <w:pStyle w:val="ListBullet"/>
      </w:pPr>
      <w:r>
        <w:t>Certificats/portfolios partageables</w:t>
      </w:r>
    </w:p>
    <w:p>
      <w:pPr>
        <w:pStyle w:val="ListBullet"/>
      </w:pPr>
      <w:r>
        <w:t>Programmes gratuits à forte valeur</w:t>
      </w:r>
    </w:p>
    <w:p>
      <w:pPr>
        <w:pStyle w:val="ListBullet"/>
      </w:pPr>
      <w:r>
        <w:t>Contenu éducatif</w:t>
      </w:r>
    </w:p>
    <w:p>
      <w:pPr>
        <w:pStyle w:val="ListBullet"/>
      </w:pPr>
      <w:r>
        <w:t>Communautés thématiques</w:t>
      </w:r>
    </w:p>
    <w:p>
      <w:pPr>
        <w:pStyle w:val="ListBullet"/>
      </w:pPr>
      <w:r>
        <w:t>Partenariats entreprises/ONG/institutions</w:t>
      </w:r>
    </w:p>
    <w:p>
      <w:pPr>
        <w:pStyle w:val="ListBullet"/>
      </w:pPr>
      <w:r>
        <w:t>Expansion progressive vers d’autres pays</w:t>
      </w:r>
    </w:p>
    <w:p>
      <w:pPr>
        <w:pStyle w:val="Heading1"/>
      </w:pPr>
      <w:r>
        <w:t>16. Ce qu’il ne faut pas faire</w:t>
      </w:r>
    </w:p>
    <w:p>
      <w:pPr>
        <w:pStyle w:val="ListBullet"/>
      </w:pPr>
      <w:r>
        <w:t>Construire immédiatement une application gigantesque sans utilisateurs.</w:t>
      </w:r>
    </w:p>
    <w:p>
      <w:pPr>
        <w:pStyle w:val="ListBullet"/>
      </w:pPr>
      <w:r>
        <w:t>Dépenser tout le capital dans la technologie avant validation.</w:t>
      </w:r>
    </w:p>
    <w:p>
      <w:pPr>
        <w:pStyle w:val="ListBullet"/>
      </w:pPr>
      <w:r>
        <w:t>Promettre une IA parfaite ou entraînée de zéro sans moyens suffisants.</w:t>
      </w:r>
    </w:p>
    <w:p>
      <w:pPr>
        <w:pStyle w:val="ListBullet"/>
      </w:pPr>
      <w:r>
        <w:t>Copier des contenus protégés.</w:t>
      </w:r>
    </w:p>
    <w:p>
      <w:pPr>
        <w:pStyle w:val="ListBullet"/>
      </w:pPr>
      <w:r>
        <w:t>Confondre assistance documentaire et exercice d’une profession réglementée.</w:t>
      </w:r>
    </w:p>
    <w:p>
      <w:pPr>
        <w:pStyle w:val="ListBullet"/>
      </w:pPr>
      <w:r>
        <w:t>Lancer trop de disciplines sans experts/contenus.</w:t>
      </w:r>
    </w:p>
    <w:p>
      <w:pPr>
        <w:pStyle w:val="ListBullet"/>
      </w:pPr>
      <w:r>
        <w:t>Chercher 10 millions avant d’avoir 1 000 utilisateurs satisfaits.</w:t>
      </w:r>
    </w:p>
    <w:p>
      <w:pPr>
        <w:pStyle w:val="ListBullet"/>
      </w:pPr>
      <w:r>
        <w:t>Mesurer uniquement les téléchargements plutôt que l’usage, la rétention, la satisfaction et les revenus.</w:t>
      </w:r>
    </w:p>
    <w:p>
      <w:pPr>
        <w:pStyle w:val="Heading1"/>
      </w:pPr>
      <w:r>
        <w:t>17. Gouvernance et sécurité</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fill="D9EAF7"/>
          </w:tcPr>
          <w:p>
            <w:r>
              <w:rPr>
                <w:b/>
              </w:rPr>
              <w:t>Domaine</w:t>
            </w:r>
          </w:p>
        </w:tc>
        <w:tc>
          <w:tcPr>
            <w:tcW w:type="dxa" w:w="4873"/>
            <w:shd w:fill="D9EAF7"/>
          </w:tcPr>
          <w:p>
            <w:r>
              <w:rPr>
                <w:b/>
              </w:rPr>
              <w:t>Mesure minimale</w:t>
            </w:r>
          </w:p>
        </w:tc>
      </w:tr>
      <w:tr>
        <w:tc>
          <w:tcPr>
            <w:tcW w:type="dxa" w:w="4873"/>
            <w:vAlign w:val="top"/>
          </w:tcPr>
          <w:p>
            <w:r>
              <w:t>Données</w:t>
            </w:r>
          </w:p>
        </w:tc>
        <w:tc>
          <w:tcPr>
            <w:tcW w:type="dxa" w:w="4873"/>
            <w:vAlign w:val="top"/>
          </w:tcPr>
          <w:p>
            <w:r>
              <w:t>Collecter seulement le nécessaire</w:t>
            </w:r>
          </w:p>
        </w:tc>
      </w:tr>
      <w:tr>
        <w:tc>
          <w:tcPr>
            <w:tcW w:type="dxa" w:w="4873"/>
            <w:vAlign w:val="top"/>
          </w:tcPr>
          <w:p>
            <w:r>
              <w:t>Comptes</w:t>
            </w:r>
          </w:p>
        </w:tc>
        <w:tc>
          <w:tcPr>
            <w:tcW w:type="dxa" w:w="4873"/>
            <w:vAlign w:val="top"/>
          </w:tcPr>
          <w:p>
            <w:r>
              <w:t>Authentification + accès</w:t>
            </w:r>
          </w:p>
        </w:tc>
      </w:tr>
      <w:tr>
        <w:tc>
          <w:tcPr>
            <w:tcW w:type="dxa" w:w="4873"/>
            <w:vAlign w:val="top"/>
          </w:tcPr>
          <w:p>
            <w:r>
              <w:t>Documents</w:t>
            </w:r>
          </w:p>
        </w:tc>
        <w:tc>
          <w:tcPr>
            <w:tcW w:type="dxa" w:w="4873"/>
            <w:vAlign w:val="top"/>
          </w:tcPr>
          <w:p>
            <w:r>
              <w:t>Stockage sécurisé + sauvegardes</w:t>
            </w:r>
          </w:p>
        </w:tc>
      </w:tr>
      <w:tr>
        <w:tc>
          <w:tcPr>
            <w:tcW w:type="dxa" w:w="4873"/>
            <w:vAlign w:val="top"/>
          </w:tcPr>
          <w:p>
            <w:r>
              <w:t>IA</w:t>
            </w:r>
          </w:p>
        </w:tc>
        <w:tc>
          <w:tcPr>
            <w:tcW w:type="dxa" w:w="4873"/>
            <w:vAlign w:val="top"/>
          </w:tcPr>
          <w:p>
            <w:r>
              <w:t>Journalisation, limites, signalement</w:t>
            </w:r>
          </w:p>
        </w:tc>
      </w:tr>
      <w:tr>
        <w:tc>
          <w:tcPr>
            <w:tcW w:type="dxa" w:w="4873"/>
            <w:vAlign w:val="top"/>
          </w:tcPr>
          <w:p>
            <w:r>
              <w:t>Publication</w:t>
            </w:r>
          </w:p>
        </w:tc>
        <w:tc>
          <w:tcPr>
            <w:tcW w:type="dxa" w:w="4873"/>
            <w:vAlign w:val="top"/>
          </w:tcPr>
          <w:p>
            <w:r>
              <w:t>Modération</w:t>
            </w:r>
          </w:p>
        </w:tc>
      </w:tr>
      <w:tr>
        <w:tc>
          <w:tcPr>
            <w:tcW w:type="dxa" w:w="4873"/>
            <w:vAlign w:val="top"/>
          </w:tcPr>
          <w:p>
            <w:r>
              <w:t>Paiements</w:t>
            </w:r>
          </w:p>
        </w:tc>
        <w:tc>
          <w:tcPr>
            <w:tcW w:type="dxa" w:w="4873"/>
            <w:vAlign w:val="top"/>
          </w:tcPr>
          <w:p>
            <w:r>
              <w:t>Prestataires conformes + traçabilité</w:t>
            </w:r>
          </w:p>
        </w:tc>
      </w:tr>
      <w:tr>
        <w:tc>
          <w:tcPr>
            <w:tcW w:type="dxa" w:w="4873"/>
            <w:vAlign w:val="top"/>
          </w:tcPr>
          <w:p>
            <w:r>
              <w:t>Propriété intellectuelle</w:t>
            </w:r>
          </w:p>
        </w:tc>
        <w:tc>
          <w:tcPr>
            <w:tcW w:type="dxa" w:w="4873"/>
            <w:vAlign w:val="top"/>
          </w:tcPr>
          <w:p>
            <w:r>
              <w:t>Licences + contrats</w:t>
            </w:r>
          </w:p>
        </w:tc>
      </w:tr>
      <w:tr>
        <w:tc>
          <w:tcPr>
            <w:tcW w:type="dxa" w:w="4873"/>
            <w:vAlign w:val="top"/>
          </w:tcPr>
          <w:p>
            <w:r>
              <w:t>Continuité</w:t>
            </w:r>
          </w:p>
        </w:tc>
        <w:tc>
          <w:tcPr>
            <w:tcW w:type="dxa" w:w="4873"/>
            <w:vAlign w:val="top"/>
          </w:tcPr>
          <w:p>
            <w:r>
              <w:t>Sauvegardes + restauration</w:t>
            </w:r>
          </w:p>
        </w:tc>
      </w:tr>
    </w:tbl>
    <w:p/>
    <w:p>
      <w:pPr>
        <w:pStyle w:val="Heading1"/>
      </w:pPr>
      <w:r>
        <w:t>18. Organisation juridique et institutionnelle</w:t>
      </w:r>
    </w:p>
    <w:p>
      <w:r>
        <w:t>Le projet stratégique prévoit BERSA Association, BERSA Academy, BERSA Digital/Technologies, BERSA Services et BERSA Innovation Lab. La structure définitive doit être arrêtée selon le droit applicable en RDC, la fiscalité, les autorisations, les contrats, la propriété intellectuelle, les paiements et les activités réglementées.</w:t>
      </w:r>
    </w:p>
    <w:p>
      <w:pPr>
        <w:pStyle w:val="Heading1"/>
      </w:pPr>
      <w:r>
        <w:t>19. Architecture de l’écosystème à maturité</w:t>
      </w:r>
    </w:p>
    <w:p>
      <w:pPr>
        <w:pStyle w:val="ListBullet"/>
      </w:pPr>
      <w:r>
        <w:t>BERSA Home</w:t>
      </w:r>
    </w:p>
    <w:p>
      <w:pPr>
        <w:pStyle w:val="ListBullet"/>
      </w:pPr>
      <w:r>
        <w:t>BERSA Academy</w:t>
      </w:r>
    </w:p>
    <w:p>
      <w:pPr>
        <w:pStyle w:val="ListBullet"/>
      </w:pPr>
      <w:r>
        <w:t>BERSA Library</w:t>
      </w:r>
    </w:p>
    <w:p>
      <w:pPr>
        <w:pStyle w:val="ListBullet"/>
      </w:pPr>
      <w:r>
        <w:t>BERSA Research</w:t>
      </w:r>
    </w:p>
    <w:p>
      <w:pPr>
        <w:pStyle w:val="ListBullet"/>
      </w:pPr>
      <w:r>
        <w:t>BERSA Publications</w:t>
      </w:r>
    </w:p>
    <w:p>
      <w:pPr>
        <w:pStyle w:val="ListBullet"/>
      </w:pPr>
      <w:r>
        <w:t>BERSA Community</w:t>
      </w:r>
    </w:p>
    <w:p>
      <w:pPr>
        <w:pStyle w:val="ListBullet"/>
      </w:pPr>
      <w:r>
        <w:t>BERSA AI</w:t>
      </w:r>
    </w:p>
    <w:p>
      <w:pPr>
        <w:pStyle w:val="ListBullet"/>
      </w:pPr>
      <w:r>
        <w:t>BERSA Opportunities</w:t>
      </w:r>
    </w:p>
    <w:p>
      <w:pPr>
        <w:pStyle w:val="ListBullet"/>
      </w:pPr>
      <w:r>
        <w:t>BERSA Services</w:t>
      </w:r>
    </w:p>
    <w:p>
      <w:pPr>
        <w:pStyle w:val="ListBullet"/>
      </w:pPr>
      <w:r>
        <w:t>BERSA Innovation Lab</w:t>
      </w:r>
    </w:p>
    <w:p>
      <w:pPr>
        <w:pStyle w:val="ListBullet"/>
      </w:pPr>
      <w:r>
        <w:t>BERSA Marketplace</w:t>
      </w:r>
    </w:p>
    <w:p>
      <w:pPr>
        <w:pStyle w:val="ListBullet"/>
      </w:pPr>
      <w:r>
        <w:t>BERSA Profile</w:t>
      </w:r>
    </w:p>
    <w:p>
      <w:r>
        <w:t>Ces modules correspondent au projet stratégique déjà défini. Ils ne doivent pas tous être développés simultanément.</w:t>
      </w:r>
    </w:p>
    <w:p>
      <w:pPr>
        <w:pStyle w:val="Heading1"/>
      </w:pPr>
      <w:r>
        <w:t>20. Feuille de route 2026–2035 révisée</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fill="D9EAF7"/>
          </w:tcPr>
          <w:p>
            <w:r>
              <w:rPr>
                <w:b/>
              </w:rPr>
              <w:t>Période</w:t>
            </w:r>
          </w:p>
        </w:tc>
        <w:tc>
          <w:tcPr>
            <w:tcW w:type="dxa" w:w="3249"/>
            <w:shd w:fill="D9EAF7"/>
          </w:tcPr>
          <w:p>
            <w:r>
              <w:rPr>
                <w:b/>
              </w:rPr>
              <w:t>Orientation</w:t>
            </w:r>
          </w:p>
        </w:tc>
        <w:tc>
          <w:tcPr>
            <w:tcW w:type="dxa" w:w="3249"/>
            <w:shd w:fill="D9EAF7"/>
          </w:tcPr>
          <w:p>
            <w:r>
              <w:rPr>
                <w:b/>
              </w:rPr>
              <w:t>Réalisation</w:t>
            </w:r>
          </w:p>
        </w:tc>
      </w:tr>
      <w:tr>
        <w:tc>
          <w:tcPr>
            <w:tcW w:type="dxa" w:w="3249"/>
            <w:vAlign w:val="top"/>
          </w:tcPr>
          <w:p>
            <w:r>
              <w:t>2026</w:t>
            </w:r>
          </w:p>
        </w:tc>
        <w:tc>
          <w:tcPr>
            <w:tcW w:type="dxa" w:w="3249"/>
            <w:vAlign w:val="top"/>
          </w:tcPr>
          <w:p>
            <w:r>
              <w:t>Preuve</w:t>
            </w:r>
          </w:p>
        </w:tc>
        <w:tc>
          <w:tcPr>
            <w:tcW w:type="dxa" w:w="3249"/>
            <w:vAlign w:val="top"/>
          </w:tcPr>
          <w:p>
            <w:r>
              <w:t>Services, formations, premiers revenus, prototype, premiers utilisateurs</w:t>
            </w:r>
          </w:p>
        </w:tc>
      </w:tr>
      <w:tr>
        <w:tc>
          <w:tcPr>
            <w:tcW w:type="dxa" w:w="3249"/>
            <w:vAlign w:val="top"/>
          </w:tcPr>
          <w:p>
            <w:r>
              <w:t>2027</w:t>
            </w:r>
          </w:p>
        </w:tc>
        <w:tc>
          <w:tcPr>
            <w:tcW w:type="dxa" w:w="3249"/>
            <w:vAlign w:val="top"/>
          </w:tcPr>
          <w:p>
            <w:r>
              <w:t>MVP solide</w:t>
            </w:r>
          </w:p>
        </w:tc>
        <w:tc>
          <w:tcPr>
            <w:tcW w:type="dxa" w:w="3249"/>
            <w:vAlign w:val="top"/>
          </w:tcPr>
          <w:p>
            <w:r>
              <w:t>Application, comptes, contenus, paiements, IA initiale</w:t>
            </w:r>
          </w:p>
        </w:tc>
      </w:tr>
      <w:tr>
        <w:tc>
          <w:tcPr>
            <w:tcW w:type="dxa" w:w="3249"/>
            <w:vAlign w:val="top"/>
          </w:tcPr>
          <w:p>
            <w:r>
              <w:t>2028</w:t>
            </w:r>
          </w:p>
        </w:tc>
        <w:tc>
          <w:tcPr>
            <w:tcW w:type="dxa" w:w="3249"/>
            <w:vAlign w:val="top"/>
          </w:tcPr>
          <w:p>
            <w:r>
              <w:t>Croissance RDC</w:t>
            </w:r>
          </w:p>
        </w:tc>
        <w:tc>
          <w:tcPr>
            <w:tcW w:type="dxa" w:w="3249"/>
            <w:vAlign w:val="top"/>
          </w:tcPr>
          <w:p>
            <w:r>
              <w:t>Partenariats, publications, communauté, B2B</w:t>
            </w:r>
          </w:p>
        </w:tc>
      </w:tr>
      <w:tr>
        <w:tc>
          <w:tcPr>
            <w:tcW w:type="dxa" w:w="3249"/>
            <w:vAlign w:val="top"/>
          </w:tcPr>
          <w:p>
            <w:r>
              <w:t>2029</w:t>
            </w:r>
          </w:p>
        </w:tc>
        <w:tc>
          <w:tcPr>
            <w:tcW w:type="dxa" w:w="3249"/>
            <w:vAlign w:val="top"/>
          </w:tcPr>
          <w:p>
            <w:r>
              <w:t>Industrialisation</w:t>
            </w:r>
          </w:p>
        </w:tc>
        <w:tc>
          <w:tcPr>
            <w:tcW w:type="dxa" w:w="3249"/>
            <w:vAlign w:val="top"/>
          </w:tcPr>
          <w:p>
            <w:r>
              <w:t>Équipe, sécurité, automatisation</w:t>
            </w:r>
          </w:p>
        </w:tc>
      </w:tr>
      <w:tr>
        <w:tc>
          <w:tcPr>
            <w:tcW w:type="dxa" w:w="3249"/>
            <w:vAlign w:val="top"/>
          </w:tcPr>
          <w:p>
            <w:r>
              <w:t>2030</w:t>
            </w:r>
          </w:p>
        </w:tc>
        <w:tc>
          <w:tcPr>
            <w:tcW w:type="dxa" w:w="3249"/>
            <w:vAlign w:val="top"/>
          </w:tcPr>
          <w:p>
            <w:r>
              <w:t>Échelle</w:t>
            </w:r>
          </w:p>
        </w:tc>
        <w:tc>
          <w:tcPr>
            <w:tcW w:type="dxa" w:w="3249"/>
            <w:vAlign w:val="top"/>
          </w:tcPr>
          <w:p>
            <w:r>
              <w:t>Écosystème national/diaspora, IA renforcée</w:t>
            </w:r>
          </w:p>
        </w:tc>
      </w:tr>
      <w:tr>
        <w:tc>
          <w:tcPr>
            <w:tcW w:type="dxa" w:w="3249"/>
            <w:vAlign w:val="top"/>
          </w:tcPr>
          <w:p>
            <w:r>
              <w:t>2031</w:t>
            </w:r>
          </w:p>
        </w:tc>
        <w:tc>
          <w:tcPr>
            <w:tcW w:type="dxa" w:w="3249"/>
            <w:vAlign w:val="top"/>
          </w:tcPr>
          <w:p>
            <w:r>
              <w:t>Expansion</w:t>
            </w:r>
          </w:p>
        </w:tc>
        <w:tc>
          <w:tcPr>
            <w:tcW w:type="dxa" w:w="3249"/>
            <w:vAlign w:val="top"/>
          </w:tcPr>
          <w:p>
            <w:r>
              <w:t>Premiers marchés africains ciblés</w:t>
            </w:r>
          </w:p>
        </w:tc>
      </w:tr>
      <w:tr>
        <w:tc>
          <w:tcPr>
            <w:tcW w:type="dxa" w:w="3249"/>
            <w:vAlign w:val="top"/>
          </w:tcPr>
          <w:p>
            <w:r>
              <w:t>2032</w:t>
            </w:r>
          </w:p>
        </w:tc>
        <w:tc>
          <w:tcPr>
            <w:tcW w:type="dxa" w:w="3249"/>
            <w:vAlign w:val="top"/>
          </w:tcPr>
          <w:p>
            <w:r>
              <w:t>Réseau</w:t>
            </w:r>
          </w:p>
        </w:tc>
        <w:tc>
          <w:tcPr>
            <w:tcW w:type="dxa" w:w="3249"/>
            <w:vAlign w:val="top"/>
          </w:tcPr>
          <w:p>
            <w:r>
              <w:t>Marketplace, experts, institutions, certifications</w:t>
            </w:r>
          </w:p>
        </w:tc>
      </w:tr>
      <w:tr>
        <w:tc>
          <w:tcPr>
            <w:tcW w:type="dxa" w:w="3249"/>
            <w:vAlign w:val="top"/>
          </w:tcPr>
          <w:p>
            <w:r>
              <w:t>2033</w:t>
            </w:r>
          </w:p>
        </w:tc>
        <w:tc>
          <w:tcPr>
            <w:tcW w:type="dxa" w:w="3249"/>
            <w:vAlign w:val="top"/>
          </w:tcPr>
          <w:p>
            <w:r>
              <w:t>Intelligence</w:t>
            </w:r>
          </w:p>
        </w:tc>
        <w:tc>
          <w:tcPr>
            <w:tcW w:type="dxa" w:w="3249"/>
            <w:vAlign w:val="top"/>
          </w:tcPr>
          <w:p>
            <w:r>
              <w:t>Modèles/outils spécialisés selon moyens</w:t>
            </w:r>
          </w:p>
        </w:tc>
      </w:tr>
      <w:tr>
        <w:tc>
          <w:tcPr>
            <w:tcW w:type="dxa" w:w="3249"/>
            <w:vAlign w:val="top"/>
          </w:tcPr>
          <w:p>
            <w:r>
              <w:t>2034</w:t>
            </w:r>
          </w:p>
        </w:tc>
        <w:tc>
          <w:tcPr>
            <w:tcW w:type="dxa" w:w="3249"/>
            <w:vAlign w:val="top"/>
          </w:tcPr>
          <w:p>
            <w:r>
              <w:t>Afrique</w:t>
            </w:r>
          </w:p>
        </w:tc>
        <w:tc>
          <w:tcPr>
            <w:tcW w:type="dxa" w:w="3249"/>
            <w:vAlign w:val="top"/>
          </w:tcPr>
          <w:p>
            <w:r>
              <w:t>Déploiement multi-pays</w:t>
            </w:r>
          </w:p>
        </w:tc>
      </w:tr>
      <w:tr>
        <w:tc>
          <w:tcPr>
            <w:tcW w:type="dxa" w:w="3249"/>
            <w:vAlign w:val="top"/>
          </w:tcPr>
          <w:p>
            <w:r>
              <w:t>2035</w:t>
            </w:r>
          </w:p>
        </w:tc>
        <w:tc>
          <w:tcPr>
            <w:tcW w:type="dxa" w:w="3249"/>
            <w:vAlign w:val="top"/>
          </w:tcPr>
          <w:p>
            <w:r>
              <w:t>Maturité</w:t>
            </w:r>
          </w:p>
        </w:tc>
        <w:tc>
          <w:tcPr>
            <w:tcW w:type="dxa" w:w="3249"/>
            <w:vAlign w:val="top"/>
          </w:tcPr>
          <w:p>
            <w:r>
              <w:t>Écosystème africain intégré et durable</w:t>
            </w:r>
          </w:p>
        </w:tc>
      </w:tr>
    </w:tbl>
    <w:p/>
    <w:p>
      <w:pPr>
        <w:pStyle w:val="Heading1"/>
      </w:pPr>
      <w:r>
        <w:t>21. Tableau de bord mensuel</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fill="D9EAF7"/>
          </w:tcPr>
          <w:p>
            <w:r>
              <w:rPr>
                <w:b/>
              </w:rPr>
              <w:t>Indicateur</w:t>
            </w:r>
          </w:p>
        </w:tc>
        <w:tc>
          <w:tcPr>
            <w:tcW w:type="dxa" w:w="4873"/>
            <w:shd w:fill="D9EAF7"/>
          </w:tcPr>
          <w:p>
            <w:r>
              <w:rPr>
                <w:b/>
              </w:rPr>
              <w:t>Question</w:t>
            </w:r>
          </w:p>
        </w:tc>
      </w:tr>
      <w:tr>
        <w:tc>
          <w:tcPr>
            <w:tcW w:type="dxa" w:w="4873"/>
            <w:vAlign w:val="top"/>
          </w:tcPr>
          <w:p>
            <w:r>
              <w:t>Utilisateurs actifs</w:t>
            </w:r>
          </w:p>
        </w:tc>
        <w:tc>
          <w:tcPr>
            <w:tcW w:type="dxa" w:w="4873"/>
            <w:vAlign w:val="top"/>
          </w:tcPr>
          <w:p>
            <w:r>
              <w:t>Combien utilisent réellement BERSA ?</w:t>
            </w:r>
          </w:p>
        </w:tc>
      </w:tr>
      <w:tr>
        <w:tc>
          <w:tcPr>
            <w:tcW w:type="dxa" w:w="4873"/>
            <w:vAlign w:val="top"/>
          </w:tcPr>
          <w:p>
            <w:r>
              <w:t>Rétention</w:t>
            </w:r>
          </w:p>
        </w:tc>
        <w:tc>
          <w:tcPr>
            <w:tcW w:type="dxa" w:w="4873"/>
            <w:vAlign w:val="top"/>
          </w:tcPr>
          <w:p>
            <w:r>
              <w:t>Reviennent-ils ?</w:t>
            </w:r>
          </w:p>
        </w:tc>
      </w:tr>
      <w:tr>
        <w:tc>
          <w:tcPr>
            <w:tcW w:type="dxa" w:w="4873"/>
            <w:vAlign w:val="top"/>
          </w:tcPr>
          <w:p>
            <w:r>
              <w:t>Clients payants</w:t>
            </w:r>
          </w:p>
        </w:tc>
        <w:tc>
          <w:tcPr>
            <w:tcW w:type="dxa" w:w="4873"/>
            <w:vAlign w:val="top"/>
          </w:tcPr>
          <w:p>
            <w:r>
              <w:t>Combien paient ?</w:t>
            </w:r>
          </w:p>
        </w:tc>
      </w:tr>
      <w:tr>
        <w:tc>
          <w:tcPr>
            <w:tcW w:type="dxa" w:w="4873"/>
            <w:vAlign w:val="top"/>
          </w:tcPr>
          <w:p>
            <w:r>
              <w:t>Revenus</w:t>
            </w:r>
          </w:p>
        </w:tc>
        <w:tc>
          <w:tcPr>
            <w:tcW w:type="dxa" w:w="4873"/>
            <w:vAlign w:val="top"/>
          </w:tcPr>
          <w:p>
            <w:r>
              <w:t>Combien encaissé ?</w:t>
            </w:r>
          </w:p>
        </w:tc>
      </w:tr>
      <w:tr>
        <w:tc>
          <w:tcPr>
            <w:tcW w:type="dxa" w:w="4873"/>
            <w:vAlign w:val="top"/>
          </w:tcPr>
          <w:p>
            <w:r>
              <w:t>Marge</w:t>
            </w:r>
          </w:p>
        </w:tc>
        <w:tc>
          <w:tcPr>
            <w:tcW w:type="dxa" w:w="4873"/>
            <w:vAlign w:val="top"/>
          </w:tcPr>
          <w:p>
            <w:r>
              <w:t>Combien reste-t-il ?</w:t>
            </w:r>
          </w:p>
        </w:tc>
      </w:tr>
      <w:tr>
        <w:tc>
          <w:tcPr>
            <w:tcW w:type="dxa" w:w="4873"/>
            <w:vAlign w:val="top"/>
          </w:tcPr>
          <w:p>
            <w:r>
              <w:t>Coût d’acquisition</w:t>
            </w:r>
          </w:p>
        </w:tc>
        <w:tc>
          <w:tcPr>
            <w:tcW w:type="dxa" w:w="4873"/>
            <w:vAlign w:val="top"/>
          </w:tcPr>
          <w:p>
            <w:r>
              <w:t>Combien coûte un client ?</w:t>
            </w:r>
          </w:p>
        </w:tc>
      </w:tr>
      <w:tr>
        <w:tc>
          <w:tcPr>
            <w:tcW w:type="dxa" w:w="4873"/>
            <w:vAlign w:val="top"/>
          </w:tcPr>
          <w:p>
            <w:r>
              <w:t>Satisfaction</w:t>
            </w:r>
          </w:p>
        </w:tc>
        <w:tc>
          <w:tcPr>
            <w:tcW w:type="dxa" w:w="4873"/>
            <w:vAlign w:val="top"/>
          </w:tcPr>
          <w:p>
            <w:r>
              <w:t>Recommandent-ils BERSA ?</w:t>
            </w:r>
          </w:p>
        </w:tc>
      </w:tr>
      <w:tr>
        <w:tc>
          <w:tcPr>
            <w:tcW w:type="dxa" w:w="4873"/>
            <w:vAlign w:val="top"/>
          </w:tcPr>
          <w:p>
            <w:r>
              <w:t>Qualité</w:t>
            </w:r>
          </w:p>
        </w:tc>
        <w:tc>
          <w:tcPr>
            <w:tcW w:type="dxa" w:w="4873"/>
            <w:vAlign w:val="top"/>
          </w:tcPr>
          <w:p>
            <w:r>
              <w:t>Combien de plaintes/corrections ?</w:t>
            </w:r>
          </w:p>
        </w:tc>
      </w:tr>
      <w:tr>
        <w:tc>
          <w:tcPr>
            <w:tcW w:type="dxa" w:w="4873"/>
            <w:vAlign w:val="top"/>
          </w:tcPr>
          <w:p>
            <w:r>
              <w:t>IA</w:t>
            </w:r>
          </w:p>
        </w:tc>
        <w:tc>
          <w:tcPr>
            <w:tcW w:type="dxa" w:w="4873"/>
            <w:vAlign w:val="top"/>
          </w:tcPr>
          <w:p>
            <w:r>
              <w:t>Réponses utiles, vérifiables et sûres ?</w:t>
            </w:r>
          </w:p>
        </w:tc>
      </w:tr>
      <w:tr>
        <w:tc>
          <w:tcPr>
            <w:tcW w:type="dxa" w:w="4873"/>
            <w:vAlign w:val="top"/>
          </w:tcPr>
          <w:p>
            <w:r>
              <w:t>Produit</w:t>
            </w:r>
          </w:p>
        </w:tc>
        <w:tc>
          <w:tcPr>
            <w:tcW w:type="dxa" w:w="4873"/>
            <w:vAlign w:val="top"/>
          </w:tcPr>
          <w:p>
            <w:r>
              <w:t>Quelle fonction est réellement utilisée ?</w:t>
            </w:r>
          </w:p>
        </w:tc>
      </w:tr>
    </w:tbl>
    <w:p/>
    <w:p>
      <w:pPr>
        <w:pStyle w:val="Heading1"/>
      </w:pPr>
      <w:r>
        <w:t>22. Procédure de réussite en une seule chaîne</w:t>
      </w:r>
    </w:p>
    <w:p>
      <w:r>
        <w:t>IDENTIFIER UN PROBLÈME → CHOISIR UNE CIBLE → CRÉER UNE OFFRE SIMPLE → VENDRE MANUELLEMENT → OBTENIR DES RETOURS → RÉINVESTIR → CONSTRUIRE LE MVP → MESURER → AUTOMATISER → AJOUTER L’IA → CONSTRUIRE LA COMMUNAUTÉ → PARTENARIATS → RÉPÉTER → ÉTENDRE À LA RDC → ÉTENDRE À L’AFRIQUE.</w:t>
      </w:r>
    </w:p>
    <w:p>
      <w:r>
        <w:t>La réussite de BERSA dépendra moins d’une application spectaculaire que de la capacité à transformer continuellement le savoir en valeur : formation, documents, recherche, publications, solutions, compétences, opportunités et innovations.</w:t>
      </w:r>
    </w:p>
    <w:p>
      <w:pPr>
        <w:pStyle w:val="Heading1"/>
      </w:pPr>
      <w:r>
        <w:t>23. Checklist immédiate : cette semaine</w:t>
      </w:r>
    </w:p>
    <w:p>
      <w:pPr>
        <w:pStyle w:val="ListBullet"/>
      </w:pPr>
      <w:r>
        <w:t>Définir officiellement les 5 offres commerciales de lancement.</w:t>
      </w:r>
    </w:p>
    <w:p>
      <w:pPr>
        <w:pStyle w:val="ListBullet"/>
      </w:pPr>
      <w:r>
        <w:t>Fixer des prix tests accessibles.</w:t>
      </w:r>
    </w:p>
    <w:p>
      <w:pPr>
        <w:pStyle w:val="ListBullet"/>
      </w:pPr>
      <w:r>
        <w:t>Créer un formulaire unique de commande/inscription.</w:t>
      </w:r>
    </w:p>
    <w:p>
      <w:pPr>
        <w:pStyle w:val="ListBullet"/>
      </w:pPr>
      <w:r>
        <w:t>Créer un catalogue de 20 services ou ressources prioritaires.</w:t>
      </w:r>
    </w:p>
    <w:p>
      <w:pPr>
        <w:pStyle w:val="ListBullet"/>
      </w:pPr>
      <w:r>
        <w:t>Identifier 50 premiers prospects.</w:t>
      </w:r>
    </w:p>
    <w:p>
      <w:pPr>
        <w:pStyle w:val="ListBullet"/>
      </w:pPr>
      <w:r>
        <w:t>Identifier 10 partenaires potentiels.</w:t>
      </w:r>
    </w:p>
    <w:p>
      <w:pPr>
        <w:pStyle w:val="ListBullet"/>
      </w:pPr>
      <w:r>
        <w:t>Organiser une première formation payante.</w:t>
      </w:r>
    </w:p>
    <w:p>
      <w:pPr>
        <w:pStyle w:val="ListBullet"/>
      </w:pPr>
      <w:r>
        <w:t>Créer une page BERSA dédiée au lancement.</w:t>
      </w:r>
    </w:p>
    <w:p>
      <w:pPr>
        <w:pStyle w:val="ListBullet"/>
      </w:pPr>
      <w:r>
        <w:t>Constituer un groupe de testeurs.</w:t>
      </w:r>
    </w:p>
    <w:p>
      <w:pPr>
        <w:pStyle w:val="ListBullet"/>
      </w:pPr>
      <w:r>
        <w:t>Rédiger le cahier des charges du MVP.</w:t>
      </w:r>
    </w:p>
    <w:p>
      <w:pPr>
        <w:pStyle w:val="ListBullet"/>
      </w:pPr>
      <w:r>
        <w:t>Choisir un développeur ou une solution adaptée au budget.</w:t>
      </w:r>
    </w:p>
    <w:p>
      <w:pPr>
        <w:pStyle w:val="ListBullet"/>
      </w:pPr>
      <w:r>
        <w:t>Commencer la base de connaissances BERSA AI avec des contenus dont les droits sont maîtrisés.</w:t>
      </w:r>
    </w:p>
    <w:p>
      <w:pPr>
        <w:pStyle w:val="ListBullet"/>
      </w:pPr>
      <w:r>
        <w:t>Mettre en place un tableau de bord financier et produit.</w:t>
      </w:r>
    </w:p>
    <w:p>
      <w:pPr>
        <w:pStyle w:val="ListBullet"/>
      </w:pPr>
      <w:r>
        <w:t>Tenir une réunion mensuelle de décision pour chaque fonctionnalité.</w:t>
      </w:r>
    </w:p>
    <w:p>
      <w:pPr>
        <w:pStyle w:val="Heading1"/>
      </w:pPr>
      <w:r>
        <w:t>24. Conclusion stratégique</w:t>
      </w:r>
    </w:p>
    <w:p>
      <w:r>
        <w:t>BERSA ne doit pas être présenté comme un simple projet d’application. L’application est la porte d’entrée numérique d’un écosystème beaucoup plus vaste. Le véritable actif sera la communauté, la confiance, la base de connaissances, les contenus, les experts, les données correctement gouvernées, les outils, les partenariats et la capacité d’exécution.</w:t>
      </w:r>
    </w:p>
    <w:p>
      <w:r>
        <w:t>L’horizon 2030–2035 est une vision de construction à long terme, pas une date de démarrage. Le démarrage peut intervenir dès 2026. Avec un budget minimum, la priorité est de monétiser les compétences et services existants, valider la demande, réinvestir les premiers revenus, développer un MVP simple, puis construire progressivement BERSA AI et l’écosystème complet.</w:t>
      </w:r>
    </w:p>
    <w:tbl>
      <w:tblPr>
        <w:tblStyle w:val="TableGrid"/>
        <w:tblW w:type="auto" w:w="0"/>
        <w:tblLook w:firstColumn="1" w:firstRow="1" w:lastColumn="0" w:lastRow="0" w:noHBand="0" w:noVBand="1" w:val="04A0"/>
      </w:tblPr>
      <w:tblGrid>
        <w:gridCol w:w="9746"/>
      </w:tblGrid>
      <w:tr>
        <w:tc>
          <w:tcPr>
            <w:tcW w:type="dxa" w:w="9746"/>
            <w:shd w:fill="EEF5FB"/>
          </w:tcPr>
          <w:p>
            <w:r>
              <w:rPr>
                <w:b/>
              </w:rPr>
              <w:t>FORMULE DIRECTRICE</w:t>
              <w:br/>
            </w:r>
            <w:r>
              <w:t>Commencer avec ce que nous avons. Résoudre un problème réel. Faire payer une valeur réelle. Réinvestir. Automatiser. Mesurer. Améliorer. Puis seulement changer d’échelle.</w:t>
            </w:r>
          </w:p>
        </w:tc>
      </w:tr>
    </w:tbl>
    <w:p/>
    <w:p>
      <w:pPr>
        <w:pStyle w:val="Heading1"/>
      </w:pPr>
      <w:r>
        <w:t>Annexe — Architecture synthétique</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blHeader w:val="true"/>
        </w:trPr>
        <w:tc>
          <w:tcPr>
            <w:tcW w:type="dxa" w:w="1949"/>
            <w:shd w:fill="D9EAF7"/>
          </w:tcPr>
          <w:p>
            <w:r>
              <w:rPr>
                <w:b/>
              </w:rPr>
              <w:t>Utilisateur</w:t>
            </w:r>
          </w:p>
        </w:tc>
        <w:tc>
          <w:tcPr>
            <w:tcW w:type="dxa" w:w="1949"/>
            <w:shd w:fill="D9EAF7"/>
          </w:tcPr>
          <w:p>
            <w:r>
              <w:rPr>
                <w:b/>
              </w:rPr>
              <w:t>Interface</w:t>
            </w:r>
          </w:p>
        </w:tc>
        <w:tc>
          <w:tcPr>
            <w:tcW w:type="dxa" w:w="1949"/>
            <w:shd w:fill="D9EAF7"/>
          </w:tcPr>
          <w:p>
            <w:r>
              <w:rPr>
                <w:b/>
              </w:rPr>
              <w:t>Services</w:t>
            </w:r>
          </w:p>
        </w:tc>
        <w:tc>
          <w:tcPr>
            <w:tcW w:type="dxa" w:w="1949"/>
            <w:shd w:fill="D9EAF7"/>
          </w:tcPr>
          <w:p>
            <w:r>
              <w:rPr>
                <w:b/>
              </w:rPr>
              <w:t>Intelligence</w:t>
            </w:r>
          </w:p>
        </w:tc>
        <w:tc>
          <w:tcPr>
            <w:tcW w:type="dxa" w:w="1949"/>
            <w:shd w:fill="D9EAF7"/>
          </w:tcPr>
          <w:p>
            <w:r>
              <w:rPr>
                <w:b/>
              </w:rPr>
              <w:t>Données</w:t>
            </w:r>
          </w:p>
        </w:tc>
      </w:tr>
      <w:tr>
        <w:tc>
          <w:tcPr>
            <w:tcW w:type="dxa" w:w="1949"/>
            <w:vAlign w:val="top"/>
          </w:tcPr>
          <w:p>
            <w:r>
              <w:t>Étudiant</w:t>
            </w:r>
          </w:p>
        </w:tc>
        <w:tc>
          <w:tcPr>
            <w:tcW w:type="dxa" w:w="1949"/>
            <w:vAlign w:val="top"/>
          </w:tcPr>
          <w:p>
            <w:r>
              <w:t>Mobile/PWA</w:t>
            </w:r>
          </w:p>
        </w:tc>
        <w:tc>
          <w:tcPr>
            <w:tcW w:type="dxa" w:w="1949"/>
            <w:vAlign w:val="top"/>
          </w:tcPr>
          <w:p>
            <w:r>
              <w:t>Academy + Library</w:t>
            </w:r>
          </w:p>
        </w:tc>
        <w:tc>
          <w:tcPr>
            <w:tcW w:type="dxa" w:w="1949"/>
            <w:vAlign w:val="top"/>
          </w:tcPr>
          <w:p>
            <w:r>
              <w:t>Assistant académique</w:t>
            </w:r>
          </w:p>
        </w:tc>
        <w:tc>
          <w:tcPr>
            <w:tcW w:type="dxa" w:w="1949"/>
            <w:vAlign w:val="top"/>
          </w:tcPr>
          <w:p>
            <w:r>
              <w:t>Cours + sources</w:t>
            </w:r>
          </w:p>
        </w:tc>
      </w:tr>
      <w:tr>
        <w:tc>
          <w:tcPr>
            <w:tcW w:type="dxa" w:w="1949"/>
            <w:vAlign w:val="top"/>
          </w:tcPr>
          <w:p>
            <w:r>
              <w:t>Chercheur</w:t>
            </w:r>
          </w:p>
        </w:tc>
        <w:tc>
          <w:tcPr>
            <w:tcW w:type="dxa" w:w="1949"/>
            <w:vAlign w:val="top"/>
          </w:tcPr>
          <w:p>
            <w:r>
              <w:t>Mobile/Web</w:t>
            </w:r>
          </w:p>
        </w:tc>
        <w:tc>
          <w:tcPr>
            <w:tcW w:type="dxa" w:w="1949"/>
            <w:vAlign w:val="top"/>
          </w:tcPr>
          <w:p>
            <w:r>
              <w:t>Research + Publications</w:t>
            </w:r>
          </w:p>
        </w:tc>
        <w:tc>
          <w:tcPr>
            <w:tcW w:type="dxa" w:w="1949"/>
            <w:vAlign w:val="top"/>
          </w:tcPr>
          <w:p>
            <w:r>
              <w:t>Assistant scientifique</w:t>
            </w:r>
          </w:p>
        </w:tc>
        <w:tc>
          <w:tcPr>
            <w:tcW w:type="dxa" w:w="1949"/>
            <w:vAlign w:val="top"/>
          </w:tcPr>
          <w:p>
            <w:r>
              <w:t>Articles + références</w:t>
            </w:r>
          </w:p>
        </w:tc>
      </w:tr>
      <w:tr>
        <w:tc>
          <w:tcPr>
            <w:tcW w:type="dxa" w:w="1949"/>
            <w:vAlign w:val="top"/>
          </w:tcPr>
          <w:p>
            <w:r>
              <w:t>Professionnel</w:t>
            </w:r>
          </w:p>
        </w:tc>
        <w:tc>
          <w:tcPr>
            <w:tcW w:type="dxa" w:w="1949"/>
            <w:vAlign w:val="top"/>
          </w:tcPr>
          <w:p>
            <w:r>
              <w:t>Mobile/Web</w:t>
            </w:r>
          </w:p>
        </w:tc>
        <w:tc>
          <w:tcPr>
            <w:tcW w:type="dxa" w:w="1949"/>
            <w:vAlign w:val="top"/>
          </w:tcPr>
          <w:p>
            <w:r>
              <w:t>Services + Opportunities</w:t>
            </w:r>
          </w:p>
        </w:tc>
        <w:tc>
          <w:tcPr>
            <w:tcW w:type="dxa" w:w="1949"/>
            <w:vAlign w:val="top"/>
          </w:tcPr>
          <w:p>
            <w:r>
              <w:t>Assistant professionnel</w:t>
            </w:r>
          </w:p>
        </w:tc>
        <w:tc>
          <w:tcPr>
            <w:tcW w:type="dxa" w:w="1949"/>
            <w:vAlign w:val="top"/>
          </w:tcPr>
          <w:p>
            <w:r>
              <w:t>Modèles + documents</w:t>
            </w:r>
          </w:p>
        </w:tc>
      </w:tr>
      <w:tr>
        <w:tc>
          <w:tcPr>
            <w:tcW w:type="dxa" w:w="1949"/>
            <w:vAlign w:val="top"/>
          </w:tcPr>
          <w:p>
            <w:r>
              <w:t>Entrepreneur</w:t>
            </w:r>
          </w:p>
        </w:tc>
        <w:tc>
          <w:tcPr>
            <w:tcW w:type="dxa" w:w="1949"/>
            <w:vAlign w:val="top"/>
          </w:tcPr>
          <w:p>
            <w:r>
              <w:t>Mobile/Web</w:t>
            </w:r>
          </w:p>
        </w:tc>
        <w:tc>
          <w:tcPr>
            <w:tcW w:type="dxa" w:w="1949"/>
            <w:vAlign w:val="top"/>
          </w:tcPr>
          <w:p>
            <w:r>
              <w:t>Innovation + Marketplace</w:t>
            </w:r>
          </w:p>
        </w:tc>
        <w:tc>
          <w:tcPr>
            <w:tcW w:type="dxa" w:w="1949"/>
            <w:vAlign w:val="top"/>
          </w:tcPr>
          <w:p>
            <w:r>
              <w:t>Assistant projet</w:t>
            </w:r>
          </w:p>
        </w:tc>
        <w:tc>
          <w:tcPr>
            <w:tcW w:type="dxa" w:w="1949"/>
            <w:vAlign w:val="top"/>
          </w:tcPr>
          <w:p>
            <w:r>
              <w:t>Données + outils</w:t>
            </w:r>
          </w:p>
        </w:tc>
      </w:tr>
      <w:tr>
        <w:tc>
          <w:tcPr>
            <w:tcW w:type="dxa" w:w="1949"/>
            <w:vAlign w:val="top"/>
          </w:tcPr>
          <w:p>
            <w:r>
              <w:t>Expert</w:t>
            </w:r>
          </w:p>
        </w:tc>
        <w:tc>
          <w:tcPr>
            <w:tcW w:type="dxa" w:w="1949"/>
            <w:vAlign w:val="top"/>
          </w:tcPr>
          <w:p>
            <w:r>
              <w:t>Web/Mobile</w:t>
            </w:r>
          </w:p>
        </w:tc>
        <w:tc>
          <w:tcPr>
            <w:tcW w:type="dxa" w:w="1949"/>
            <w:vAlign w:val="top"/>
          </w:tcPr>
          <w:p>
            <w:r>
              <w:t>Community + Marketplace</w:t>
            </w:r>
          </w:p>
        </w:tc>
        <w:tc>
          <w:tcPr>
            <w:tcW w:type="dxa" w:w="1949"/>
            <w:vAlign w:val="top"/>
          </w:tcPr>
          <w:p>
            <w:r>
              <w:t>Outils d’aide</w:t>
            </w:r>
          </w:p>
        </w:tc>
        <w:tc>
          <w:tcPr>
            <w:tcW w:type="dxa" w:w="1949"/>
            <w:vAlign w:val="top"/>
          </w:tcPr>
          <w:p>
            <w:r>
              <w:t>Profil + portfolio</w:t>
            </w:r>
          </w:p>
        </w:tc>
      </w:tr>
    </w:tbl>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BERSA — Berceau du Savoir | Procédure opérationnelle 2026–2035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