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pPr>
      <w:r>
        <w:rPr>
          <w:rFonts w:ascii="Calibri" w:hAnsi="Calibri" w:eastAsia="Calibri"/>
          <w:b/>
          <w:i w:val="0"/>
          <w:color w:val="2E74B5"/>
          <w:sz w:val="21"/>
        </w:rPr>
        <w:t>TÀI LIỆU LUYỆN PHỎNG VẤN</w:t>
      </w:r>
    </w:p>
    <w:p>
      <w:pPr>
        <w:spacing w:before="0" w:after="60" w:line="252" w:lineRule="auto"/>
      </w:pPr>
      <w:r>
        <w:rPr>
          <w:rFonts w:ascii="Calibri" w:hAnsi="Calibri" w:eastAsia="Calibri"/>
          <w:b/>
          <w:i w:val="0"/>
          <w:color w:val="0B2545"/>
          <w:sz w:val="50"/>
        </w:rPr>
        <w:t>Bộ câu hỏi chuẩn bị phỏng vấn</w:t>
      </w:r>
    </w:p>
    <w:p>
      <w:pPr>
        <w:spacing w:before="0" w:after="280" w:line="300" w:lineRule="auto"/>
      </w:pPr>
      <w:r>
        <w:rPr>
          <w:rFonts w:ascii="Calibri" w:hAnsi="Calibri" w:eastAsia="Calibri"/>
          <w:b w:val="0"/>
          <w:i w:val="0"/>
          <w:color w:val="5A6574"/>
          <w:sz w:val="26"/>
        </w:rPr>
        <w:t>Dành cho CV Kế toán tổng hợp/Kế toán trưởng của Lê Thị Diệu Minh và portfolio KetoanAI</w:t>
      </w:r>
    </w:p>
    <w:p>
      <w:pPr>
        <w:pBdr>
          <w:bottom w:val="single" w:sz="12" w:space="3" w:color="B8C7D9"/>
        </w:pBdr>
      </w:pPr>
    </w:p>
    <w:tbl>
      <w:tblPr>
        <w:tblStyle w:val="TableGrid"/>
        <w:tblW w:type="dxa" w:w="9360"/>
        <w:tblLook w:firstColumn="1" w:firstRow="1" w:lastColumn="0" w:lastRow="0" w:noHBand="0" w:noVBand="1" w:val="04A0"/>
        <w:tblInd w:type="dxa" w:w="120"/>
        <w:tblLayout w:type="fixed"/>
      </w:tblPr>
      <w:tblGrid>
        <w:gridCol w:w="2700"/>
        <w:gridCol w:w="6660"/>
      </w:tblGrid>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Ứng viên</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Lê Thị Diệu Minh</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Vị trí mục tiêu</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Kế toán tổng hợp, Kế toán trưởng, Trưởng nhóm/Giám sát kế toán</w:t>
            </w:r>
          </w:p>
        </w:tc>
      </w:tr>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Nền tảng chính</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15 năm kinh nghiệm; chứng từ, thuế, công nợ, lương/BHXH, tồn kho, BCTC và làm việc với cơ quan thuế/ngân hàng/BHXH</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Dự án hỗ trợ</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KetoanAI - AI workflow hỗ trợ kiểm chứng từ, rà rủi ro thuế, đối chiếu số liệu và khóa sổ</w:t>
            </w:r>
          </w:p>
        </w:tc>
      </w:tr>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Nguồn dùng để soạn</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CV PDF do ứng viên cung cấp và website https://dieuminh2268-bit.github.io/minhlekt/</w:t>
            </w:r>
          </w:p>
        </w:tc>
      </w:tr>
    </w:tbl>
    <w:p>
      <w:pPr>
        <w:spacing w:after="60"/>
      </w:pPr>
    </w:p>
    <w:tbl>
      <w:tblPr>
        <w:tblStyle w:val="TableGrid"/>
        <w:tblW w:type="dxa" w:w="9360"/>
        <w:tblLook w:firstColumn="1" w:firstRow="1" w:lastColumn="0" w:lastRow="0" w:noHBand="0" w:noVBand="1" w:val="04A0"/>
        <w:tblInd w:type="dxa" w:w="120"/>
        <w:tblLayout w:type="fixed"/>
      </w:tblPr>
      <w:tblGrid>
        <w:gridCol w:w="2340"/>
        <w:gridCol w:w="2340"/>
        <w:gridCol w:w="2340"/>
        <w:gridCol w:w="2340"/>
      </w:tblGrid>
      <w:tr>
        <w:trPr>
          <w:cantSplit/>
        </w:trPr>
        <w:tc>
          <w:tcPr>
            <w:tcW w:type="dxa" w:w="2340"/>
            <w:shd w:fill="FFF8E8"/>
            <w:tcMar>
              <w:top w:w="100" w:type="dxa"/>
              <w:start w:w="120" w:type="dxa"/>
              <w:bottom w:w="100" w:type="dxa"/>
              <w:end w:w="120" w:type="dxa"/>
            </w:tcMar>
          </w:tcPr>
          <w:p>
            <w:pPr>
              <w:spacing w:after="20"/>
              <w:jc w:val="center"/>
            </w:pPr>
            <w:r>
              <w:rPr>
                <w:rFonts w:ascii="Calibri" w:hAnsi="Calibri" w:eastAsia="Calibri"/>
                <w:b/>
                <w:color w:val="0B2545"/>
                <w:sz w:val="28"/>
              </w:rPr>
              <w:t>75+</w:t>
            </w:r>
          </w:p>
          <w:p>
            <w:pPr>
              <w:spacing w:before="0" w:after="0"/>
              <w:jc w:val="center"/>
            </w:pPr>
            <w:r>
              <w:rPr>
                <w:rFonts w:ascii="Calibri" w:hAnsi="Calibri" w:eastAsia="Calibri"/>
                <w:color w:val="5A6574"/>
                <w:sz w:val="17"/>
              </w:rPr>
              <w:t>câu hỏi sát hồ sơ</w:t>
            </w:r>
          </w:p>
        </w:tc>
        <w:tc>
          <w:tcPr>
            <w:tcW w:type="dxa" w:w="2340"/>
            <w:shd w:fill="FFF8E8"/>
            <w:tcMar>
              <w:top w:w="100" w:type="dxa"/>
              <w:start w:w="120" w:type="dxa"/>
              <w:bottom w:w="100" w:type="dxa"/>
              <w:end w:w="120" w:type="dxa"/>
            </w:tcMar>
          </w:tcPr>
          <w:p>
            <w:pPr>
              <w:spacing w:after="20"/>
              <w:jc w:val="center"/>
            </w:pPr>
            <w:r>
              <w:rPr>
                <w:rFonts w:ascii="Calibri" w:hAnsi="Calibri" w:eastAsia="Calibri"/>
                <w:b/>
                <w:color w:val="0B2545"/>
                <w:sz w:val="28"/>
              </w:rPr>
              <w:t>10</w:t>
            </w:r>
          </w:p>
          <w:p>
            <w:pPr>
              <w:spacing w:before="0" w:after="0"/>
              <w:jc w:val="center"/>
            </w:pPr>
            <w:r>
              <w:rPr>
                <w:rFonts w:ascii="Calibri" w:hAnsi="Calibri" w:eastAsia="Calibri"/>
                <w:color w:val="5A6574"/>
                <w:sz w:val="17"/>
              </w:rPr>
              <w:t>nhóm phỏng vấn</w:t>
            </w:r>
          </w:p>
        </w:tc>
        <w:tc>
          <w:tcPr>
            <w:tcW w:type="dxa" w:w="2340"/>
            <w:shd w:fill="FFF8E8"/>
            <w:tcMar>
              <w:top w:w="100" w:type="dxa"/>
              <w:start w:w="120" w:type="dxa"/>
              <w:bottom w:w="100" w:type="dxa"/>
              <w:end w:w="120" w:type="dxa"/>
            </w:tcMar>
          </w:tcPr>
          <w:p>
            <w:pPr>
              <w:spacing w:after="20"/>
              <w:jc w:val="center"/>
            </w:pPr>
            <w:r>
              <w:rPr>
                <w:rFonts w:ascii="Calibri" w:hAnsi="Calibri" w:eastAsia="Calibri"/>
                <w:b/>
                <w:color w:val="0B2545"/>
                <w:sz w:val="28"/>
              </w:rPr>
              <w:t>5</w:t>
            </w:r>
          </w:p>
          <w:p>
            <w:pPr>
              <w:spacing w:before="0" w:after="0"/>
              <w:jc w:val="center"/>
            </w:pPr>
            <w:r>
              <w:rPr>
                <w:rFonts w:ascii="Calibri" w:hAnsi="Calibri" w:eastAsia="Calibri"/>
                <w:color w:val="5A6574"/>
                <w:sz w:val="17"/>
              </w:rPr>
              <w:t>case KetoanAI nên luyện</w:t>
            </w:r>
          </w:p>
        </w:tc>
        <w:tc>
          <w:tcPr>
            <w:tcW w:type="dxa" w:w="2340"/>
            <w:shd w:fill="FFF8E8"/>
            <w:tcMar>
              <w:top w:w="100" w:type="dxa"/>
              <w:start w:w="120" w:type="dxa"/>
              <w:bottom w:w="100" w:type="dxa"/>
              <w:end w:w="120" w:type="dxa"/>
            </w:tcMar>
          </w:tcPr>
          <w:p>
            <w:pPr>
              <w:spacing w:after="20"/>
              <w:jc w:val="center"/>
            </w:pPr>
            <w:r>
              <w:rPr>
                <w:rFonts w:ascii="Calibri" w:hAnsi="Calibri" w:eastAsia="Calibri"/>
                <w:b/>
                <w:color w:val="0B2545"/>
                <w:sz w:val="28"/>
              </w:rPr>
              <w:t>7 ngày</w:t>
            </w:r>
          </w:p>
          <w:p>
            <w:pPr>
              <w:spacing w:before="0" w:after="0"/>
              <w:jc w:val="center"/>
            </w:pPr>
            <w:r>
              <w:rPr>
                <w:rFonts w:ascii="Calibri" w:hAnsi="Calibri" w:eastAsia="Calibri"/>
                <w:color w:val="5A6574"/>
                <w:sz w:val="17"/>
              </w:rPr>
              <w:t>kế hoạch ôn tập</w:t>
            </w:r>
          </w:p>
        </w:tc>
      </w:tr>
    </w:tbl>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20" w:type="dxa"/>
              <w:bottom w:w="100" w:type="dxa"/>
              <w:end w:w="120" w:type="dxa"/>
            </w:tcMar>
            <w:shd w:fill="F4F6F9"/>
          </w:tcPr>
          <w:p>
            <w:pPr>
              <w:spacing w:after="60"/>
            </w:pPr>
            <w:r>
              <w:rPr>
                <w:rFonts w:ascii="Calibri" w:hAnsi="Calibri" w:eastAsia="Calibri"/>
                <w:b/>
                <w:color w:val="0B2545"/>
                <w:sz w:val="21"/>
              </w:rPr>
              <w:t>Cách dùng nhanh</w:t>
            </w:r>
          </w:p>
          <w:p>
            <w:pPr>
              <w:spacing w:before="0" w:after="0" w:line="283" w:lineRule="auto"/>
            </w:pPr>
            <w:r>
              <w:rPr>
                <w:rFonts w:ascii="Calibri" w:hAnsi="Calibri" w:eastAsia="Calibri"/>
                <w:color w:val="232323"/>
                <w:sz w:val="20"/>
              </w:rPr>
              <w:t>Mỗi câu nên chuẩn bị câu trả lời 60-90 giây. Với câu hỏi kỹ thuật, hãy trả lời theo cấu trúc: nhận diện rủi ro, chứng từ cần kiểm, tài khoản/thuế liên quan, hướng xử lý và bằng chứng cần lưu.</w:t>
            </w:r>
          </w:p>
        </w:tc>
      </w:tr>
    </w:tbl>
    <w:p>
      <w:pPr>
        <w:spacing w:after="40"/>
      </w:pPr>
    </w:p>
    <w:p>
      <w:pPr>
        <w:pStyle w:val="Heading1"/>
        <w:spacing w:before="360" w:after="200"/>
      </w:pPr>
      <w:r>
        <w:rPr>
          <w:rFonts w:ascii="Calibri" w:hAnsi="Calibri" w:eastAsia="Calibri"/>
          <w:b/>
          <w:color w:val="2E74B5"/>
          <w:sz w:val="32"/>
        </w:rPr>
        <w:t>1. Thông điệp định vị ứng viên</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20" w:type="dxa"/>
              <w:bottom w:w="100" w:type="dxa"/>
              <w:end w:w="120" w:type="dxa"/>
            </w:tcMar>
            <w:shd w:fill="F4F6F9"/>
          </w:tcPr>
          <w:p>
            <w:pPr>
              <w:spacing w:after="60"/>
            </w:pPr>
            <w:r>
              <w:rPr>
                <w:rFonts w:ascii="Calibri" w:hAnsi="Calibri" w:eastAsia="Calibri"/>
                <w:b/>
                <w:color w:val="0B2545"/>
                <w:sz w:val="21"/>
              </w:rPr>
              <w:t>Câu giới thiệu 30 giây đề xuất</w:t>
            </w:r>
          </w:p>
          <w:p>
            <w:pPr>
              <w:spacing w:before="0" w:after="0" w:line="283" w:lineRule="auto"/>
            </w:pPr>
            <w:r>
              <w:rPr>
                <w:rFonts w:ascii="Calibri" w:hAnsi="Calibri" w:eastAsia="Calibri"/>
                <w:color w:val="232323"/>
                <w:sz w:val="20"/>
              </w:rPr>
              <w:t>Tôi là Lê Thị Diệu Minh, có 15 năm kinh nghiệm kế toán tổng hợp và kế toán trưởng trong các doanh nghiệp nội thất, bất động sản, sản xuất - thương mại. Điểm mạnh của tôi là kiểm soát chứng từ, thuế, công nợ, lương/BHXH, khóa sổ và lập BCTC từ chi tiết đến tổng thể. Gần đây tôi phát triển dự án KetoanAI để hệ thống hóa checklist nghiệp vụ và thử nghiệm AI như một lớp hỗ trợ giảm sai sót, đối chiếu nhanh và cảnh báo rủi ro trước khi hạch toán hoặc nộp báo cáo.</w:t>
            </w:r>
          </w:p>
        </w:tc>
      </w:tr>
    </w:tbl>
    <w:p>
      <w:pPr>
        <w:spacing w:after="40"/>
      </w:pPr>
    </w:p>
    <w:tbl>
      <w:tblPr>
        <w:tblStyle w:val="TableGrid"/>
        <w:tblW w:type="dxa" w:w="9360"/>
        <w:tblLook w:firstColumn="1" w:firstRow="1" w:lastColumn="0" w:lastRow="0" w:noHBand="0" w:noVBand="1" w:val="04A0"/>
        <w:tblInd w:type="dxa" w:w="120"/>
        <w:tblLayout w:type="fixed"/>
      </w:tblPr>
      <w:tblGrid>
        <w:gridCol w:w="2700"/>
        <w:gridCol w:w="6660"/>
      </w:tblGrid>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Trục năng lực 1</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Kế toán tổng hợp thực chiến: chứng từ, hạch toán, công nợ, tồn kho, lương, thuế, BCTC.</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Trục năng lực 2</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Kiểm soát rủi ro: không chỉ ghi nhận mà còn kiểm điều kiện hồ sơ, thanh toán, VAT/TNDN/TNCN và logic số liệu.</w:t>
            </w:r>
          </w:p>
        </w:tc>
      </w:tr>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Trục năng lực 3</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Tư duy cải tiến: biết dùng AI, Excel/CSV và Python/pandas ở mức hỗ trợ rà soát, đối chiếu và chuẩn hóa checklist.</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Điểm cần tránh</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Không nói AI thay thế kế toán; nên nói AI là công cụ hỗ trợ, kết luận cuối vẫn phải do kế toán kiểm chứng bằng hồ sơ và quy định.</w:t>
            </w:r>
          </w:p>
        </w:tc>
      </w:tr>
    </w:tbl>
    <w:p>
      <w:pPr>
        <w:spacing w:after="60"/>
      </w:pPr>
    </w:p>
    <w:p>
      <w:pPr>
        <w:pStyle w:val="Heading1"/>
        <w:spacing w:before="360" w:after="200"/>
      </w:pPr>
      <w:r>
        <w:rPr>
          <w:rFonts w:ascii="Calibri" w:hAnsi="Calibri" w:eastAsia="Calibri"/>
          <w:b/>
          <w:color w:val="2E74B5"/>
          <w:sz w:val="32"/>
        </w:rPr>
        <w:t>2. Bộ câu hỏi theo nhóm</w:t>
      </w:r>
    </w:p>
    <w:p>
      <w:pPr>
        <w:pStyle w:val="Heading2"/>
        <w:spacing w:before="280" w:after="140"/>
      </w:pPr>
      <w:r>
        <w:rPr>
          <w:rFonts w:ascii="Calibri" w:hAnsi="Calibri" w:eastAsia="Calibri"/>
          <w:b/>
          <w:color w:val="2E74B5"/>
          <w:sz w:val="26"/>
        </w:rPr>
        <w:t>A. Mở đầu, mục tiêu nghề nghiệp và mức độ phù hợp</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hãy giới thiệu ngắn gọn về bản thân và kinh nghiệm kế toán tổng hợp của mình.</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tóm tắt 15 năm kinh nghiệm thành thông điệp rõ ràng.</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Mở bằng vai trò hiện tại, phạm vi công việc: chứng từ, thuế, công nợ, BCTC, làm việc với thuế/ngân hàng/BHXH.</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Vì sao chị đang tìm cơ hội mới và mong muốn môi trường như thế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Động cơ ổn định, chuyên nghiệp, không nói tiêu cực về nơi cũ.</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Nhấn vào mong muốn đóng góp dài hạn, quy trình rõ, có cơ hội chuẩn hóa và ứng dụng công nghệ.</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Điểm mạnh nổi bật nhất của chị so với ứng viên kế toán tổng hợp khác là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tự định vị bản thân.</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Cẩn trọng, chịu trách nhiệm, kiểm soát hồ sơ trước hạch toán, nhìn được rủi ro thuế và tổng thể số liệu.</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phải mô tả phong cách làm việc của chị bằng 3 từ, chị chọn gì?</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Tính tự nhận thức và sự phù hợp văn hóa.</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Cẩn trọng, chủ động, có hệ thống; kèm ví dụ về đối chiếu và khóa sổ.</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kỳ vọng mức lương 20-25 triệu dựa trên những giá trị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thương lượng dựa trên năng lực.</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phạm vi đảm nhận: kế toán trưởng, thuế, BCTC, công nợ, BHXH, làm việc cơ quan ngoài.</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6</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Trong 3 tháng đầu nhận việc, chị sẽ ưu tiên kiểm tra những gì?</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tiếp quản hệ thống kế toán.</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Sơ đồ tài khoản, số dư đầu kỳ, công nợ, thuế, chứng từ treo, hợp đồng lớn, quy trình duyệt chi.</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7</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có thể làm việc độc lập đến mức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Độ tự chủ và khả năng báo cáo.</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ví dụ từng tự phụ trách từ chứng từ đến BCTC, nhưng vẫn phối hợp với BGĐ và bộ phận liên quan.</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8</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áp lực khóa sổ và báo cáo thuế đến cùng lúc, chị xử lý ưu tiên ra sao?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quản trị thời hạn và rủi ro.</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Phân loại việc bắt buộc theo hạn nộp, kiểm số liệu trọng yếu trước, lập checklist, báo sớm dữ liệu thiếu.</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9</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học được gì từ các ngành đã từng làm: nội thất, bất động sản, sản xuất?</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chuyển giao kinh nghiệm giữa ngành.</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đặc thù: công trình/hợp đồng, doanh thu BĐS, tồn kho-giá vốn-sản xuất, hồ sơ thuế.</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10</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được hỏi một điểm còn cần cải thiện, chị sẽ trả lời thế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Sự trung thực và tinh thần học hỏi.</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Có thể nói đang tiếp tục hệ thống hóa công nghệ/AI và cập nhật quy định, nhưng luôn kiểm chứng trước khi áp dụng.</w:t>
            </w:r>
          </w:p>
        </w:tc>
      </w:tr>
    </w:tbl>
    <w:p>
      <w:pPr>
        <w:spacing w:after="60"/>
      </w:pPr>
    </w:p>
    <w:p>
      <w:pPr>
        <w:pStyle w:val="Heading2"/>
        <w:spacing w:before="280" w:after="140"/>
      </w:pPr>
      <w:r>
        <w:rPr>
          <w:rFonts w:ascii="Calibri" w:hAnsi="Calibri" w:eastAsia="Calibri"/>
          <w:b/>
          <w:color w:val="2E74B5"/>
          <w:sz w:val="26"/>
        </w:rPr>
        <w:t>B. Kinh nghiệm làm việc theo CV</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Ở Công ty Phú Thịnh, chị tổ chức và vận hành hệ thống kế toán như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Có kinh nghiệm dẫn dắt hệ thống, không chỉ nhập liệu.</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quy trình lưu chứng từ, duyệt thanh toán, đối chiếu sổ, báo cáo nội bộ và báo cáo thuế.</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Một bộ hồ sơ thanh toán chi phí cần được chị kiểm soát qua các bước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kiểm soát chứng từ.</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Hợp đồng, nghiệm thu/bàn giao, hóa đơn, thanh toán không tiền mặt, phê duyệt, chứng minh phục vụ SXKD.</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đã từng xử lý chênh lệch giữa sổ chi tiết và sổ cái như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Kỹ năng truy nguyên số liệu.</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Khoanh vùng theo tài khoản, đối tượng, kỳ, chứng từ; so phát sinh nợ/có; lập bút toán điều chỉnh có phê duyệt.</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làm báo cáo quản trị cho Ban Giám đốc, chị thường trình bày những chỉ tiêu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chuyển số liệu kế toán thành thông tin điều hành.</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Doanh thu, chi phí, lợi nhuận, dòng tiền, công nợ phải thu/phải trả, chi phí theo công trình/dự án.</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Ở mảng bất động sản, chị kiểm soát doanh thu, chi phí và dòng tiền có gì khác?</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đặc thù ngành.</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Theo hợp đồng, tiến độ thanh toán, công nợ khách hàng, chi phí môi giới/quảng cáo, dòng tiền theo dự án.</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6</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Ở doanh nghiệp sản xuất/thương mại, chị theo dõi tồn kho và giá vốn ra sao?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xử lý TK 152/155/156/632.</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Đối chiếu nhập-xuất-tồn, phiếu kho, hóa đơn, giá vốn, hàng âm kho, chênh lệch kiểm kê.</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7</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Kinh nghiệm làm việc với cơ quan thuế của chị gồm những việc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Trải nghiệm thực tế khi giải trình.</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Chuẩn bị hồ sơ, bảng đối chiếu, giải thích khoản chi, cung cấp chứng từ, giữ thái độ hợp tác và có căn cứ.</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8</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quản lý BHXH, lao động và lương như thế nào để tránh rủi ro?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Giao thoa kế toán - nhân sự - pháp lý.</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Hợp đồng lao động, bảng công, bảng lương, phụ cấp, hồ sơ BHXH, khấu trừ TNCN, đối chiếu TK 334/338/3335.</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9</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Thành tựu chuyên môn đáng tự hào nhất trong 15 năm làm kế toán là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Bằng chứng tác động thực tế.</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Chuẩn bị một câu chuyện STAR: bối cảnh, hành động, kết quả như giảm sai lệch, chốt sổ đúng hạn, qua kiểm tra thuế.</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10</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Có nghiệp vụ khó nào chị từng xử lý và bài học rút ra là gì?</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học từ thực tế.</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Chọn ví dụ có rủi ro chứng từ/thuế; nói rõ cách kiểm hồ sơ, tham chiếu quy định, xin phê duyệt xử lý.</w:t>
            </w:r>
          </w:p>
        </w:tc>
      </w:tr>
    </w:tbl>
    <w:p>
      <w:pPr>
        <w:spacing w:after="60"/>
      </w:pPr>
    </w:p>
    <w:p>
      <w:pPr>
        <w:pStyle w:val="Heading2"/>
        <w:spacing w:before="280" w:after="140"/>
      </w:pPr>
      <w:r>
        <w:rPr>
          <w:rFonts w:ascii="Calibri" w:hAnsi="Calibri" w:eastAsia="Calibri"/>
          <w:b/>
          <w:color w:val="2E74B5"/>
          <w:sz w:val="26"/>
        </w:rPr>
        <w:t>C. Nghiệp vụ kế toán, thuế, đối chiếu và khóa sổ</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Hóa đơn trên 20 triệu đã có hóa đơn VAT nhưng thanh toán tiền mặt thì xử lý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Nắm điều kiện thanh toán không dùng tiền mặt và rủi ro VAT/TNDN.</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Cảnh báo không nên hạch toán/khấu trừ vội; bổ sung chuyển khoản hoặc hồ sơ thanh toán hộ hợp lệ nếu có.</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Chi phí marketing 55 triệu có hợp đồng, hóa đơn, chuyển khoản nhưng chưa có nghiệm thu thì có nên ghi nhận ngay?</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chứng minh dịch vụ thực tế.</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Cần biên bản nghiệm thu, báo cáo kết quả, bằng chứng chiến dịch; có thể treo/chưa chốt chi phí nếu hồ sơ yếu.</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Thuê freelancer 50 triệu không hóa đơn, đã chi tiền mặt: rủi ro và hướng xử lý?</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giao dịch cá nhân, TNCN và chứng từ thay thế.</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Hợp đồng, nghiệm thu, bảng kê/chứng từ nội bộ, khấu trừ TNCN, ưu tiên thanh toán qua ngân hàng.</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Mua hệ thống điều hòa 350 triệu đã có hóa đơn và UNC, cần gì trước khi đưa vào TSCĐ?</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phân biệt mua sắm, lắp đặt, nghiệm thu và khấu hao.</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Biên bản nghiệm thu lắp đặt/chạy thử, quyết định đưa vào sử dụng, thẻ TSCĐ; có thể tập hợp TK 241 trước.</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nào ghi nhận laptop/phần mềm là TSCĐ, CCDC hay chi phí trả trước?</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tiêu chí tài sản, giá trị, thời gian sử dụng và tài khoản.</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tiêu chí giá trị, thời gian, bản chất sử dụng; TK 211/213/153/242; rủi ro phân bổ sai kỳ.</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6</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kiểm tra báo cáo thuế GTGT trước khi nộp như thế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Quy trình rà tờ khai.</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Đối chiếu hóa đơn đầu vào/đầu ra, sổ 1331/3331, thanh toán, hóa đơn điều chỉnh, chỉ tiêu chuyển kỳ.</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7</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lập quyết toán TNDN cần rà những nhóm chi phí nào dễ bị loại?</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Nắm rủi ro chi phí được trừ.</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Chi không hóa đơn/chứng từ, thanh toán tiền mặt, chi cá nhân, phúc lợi vượt giới hạn, khấu hao sai, dự phòng sai.</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8</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Với thuế TNCN, chị kiểm soát phụ cấp xăng xe, điện thoại, trang phục ra sao?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rủi ro TNCN/BHXH/TNDN.</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Cần quy chế, hợp đồng/phụ lục, mức khoán rõ, bảng lương, chứng từ chi; phân biệt khoản tính thuế và không tính thuế.</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9</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Sổ TK 112 lệch với sao kê ngân hàng, chị sẽ dò từ đâu?</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Kỹ năng đối chiếu ngân hàng.</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So số dư đầu kỳ, phát sinh theo ngày/số tiền/nội dung, phí ngân hàng, lãi, chứng từ bỏ sót, sai kỳ.</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10</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TK 334 dư Nợ hoặc TK 3383 dư Nợ cuối kỳ có thể nói lên điều gì?</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phát hiện bất thường bảng lương/BHXH.</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Trả thừa/ghi sai bút toán lương, chưa phân bổ, nộp BHXH thừa, hạch toán nhầm tài khoản; cần đối chiếu bảng lương và chứng từ nộp.</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Tồn kho cuối kỳ tăng mạnh, VAT đầu vào lớn nhưng doanh thu thấp: chị nghi ngờ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rà rủi ro trước khóa sổ.</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Hàng mua chưa về, hạch toán sai TK 151/156, hóa đơn treo, công nợ chưa thanh toán, rủi ro hóa đơn.</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BCTC trước khi ký nộp cần rà những logic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review báo cáo tài chính.</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BCĐSPS, BCKQKD, BCĐKT, LCTT; số dư bất thường 911, 1331, 333, 334/338, công nợ âm, tồn kho âm.</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phát hiện hóa đơn năm trước bị bỏ sót sau khi đã nộp BCTC, chị xử lý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sửa sai kế toán và thuế.</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Xác định trọng yếu, kỳ hạch toán, kê khai bổ sung VAT nếu đủ điều kiện, lập hồ sơ giải trình và bút toán phù hợp.</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sử dụng MISA/AMIS, HTKK, eTax như thế nào trong quy trình thực tế?</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vận hành phần mềm và cổng thuế.</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Nhập chứng từ, kiểm sổ, kết xuất tờ khai/XML, nộp eTax, tra cứu thông báo, lưu biên nhận.</w:t>
            </w:r>
          </w:p>
        </w:tc>
      </w:tr>
    </w:tbl>
    <w:p>
      <w:pPr>
        <w:spacing w:after="60"/>
      </w:pPr>
    </w:p>
    <w:p>
      <w:pPr>
        <w:pStyle w:val="Heading2"/>
        <w:spacing w:before="280" w:after="140"/>
      </w:pPr>
      <w:r>
        <w:rPr>
          <w:rFonts w:ascii="Calibri" w:hAnsi="Calibri" w:eastAsia="Calibri"/>
          <w:b/>
          <w:color w:val="2E74B5"/>
          <w:sz w:val="26"/>
        </w:rPr>
        <w:t>D. Câu hỏi riêng về website KetoanAI</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KetoanAI là gì, và vì sao chị đưa dự án này vào CV?</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giải thích dự án cá nhân bằng ngôn ngữ nghề nghiệp.</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Nói đây là portfolio AI workflow hỗ trợ kế toán tổng hợp: chứng từ, thuế, đối chiếu, khóa sổ; không thay thế kế toán.</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Dự án KetoanAI giải quyết vấn đề kế toán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rõ pain point nghiệp vụ.</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Chứng từ thiếu căn cứ, rủi ro VAT/TNDN/TNCN, lệch sổ, áp lực khóa sổ và BCTC.</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Workflow 5 bước của KetoanAI hoạt động ra sao?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quy trình.</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Nhận tình huống/file, phân loại nghiệp vụ, chọn skill, đối chiếu checklist, cảnh báo rủi ro, đề xuất hành động.</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13 AI skill trên website phục vụ chu trình kế toán tổng hợp như thế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nhìn hệ thống từ đầu đến cuối.</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Nhóm chứng từ, thuế, định khoản, phần mềm, công nợ, tồn kho, TSCĐ/242, lương, đối chiếu, sửa lỗi, khóa sổ, BCTC, pháp lý.</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Vai trò của NotebookLM trong dự án là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Hiểu công cụ AI và kiểm chứng nguồn.</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Dùng làm kho nguồn/checklist để hỏi đáp theo tài liệu; vẫn cần kế toán kiểm chứng và cập nhật quy định.</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6</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dùng Python/pandas và Excel/CSV ở mức nào?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dữ liệu thực tế.</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Nêu hướng dùng: đọc file, merge đối chiếu sổ-sao kê, aging công nợ, lọc bất thường; không phóng đại nếu chưa tự động hóa sâu.</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7</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Một case trên website mà chị tự tin giải thích nhất là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Kiểm tra năng lực trình bày case.</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Chuẩn bị case tiếp khách 22 triệu, freelancer 50 triệu, TSCĐ điều hòa 350 triệu hoặc tồn kho/VAT bất thường.</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8</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công ty muốn dùng AI trong kế toán, chị sẽ đề xuất phạm vi nào trước?</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Tính thực tế và an toàn khi áp dụng AI.</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Bắt đầu với checklist chứng từ, đối chiếu dữ liệu, nhắc rủi ro; không cho AI tự quyết định hạch toán cuối cùng.</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9</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Rủi ro khi dùng AI trong kế toán là gì?</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Ý thức kiểm soát và tuân thủ.</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Sai căn cứ, quy định lỗi thời, dữ liệu nhạy cảm, kết luận quá mạnh; cần nguồn chuẩn, ẩn dữ liệu, người kiểm duyệt.</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10</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Dự án này chứng minh điều gì về cách chị học và thích nghi?</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Tư duy phát triển bản thân.</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Tự học, hệ thống hóa nghiệp vụ, biến kinh nghiệm thành checklist, biết tận dụng công nghệ để giảm sai sót.</w:t>
            </w:r>
          </w:p>
        </w:tc>
      </w:tr>
    </w:tbl>
    <w:p>
      <w:pPr>
        <w:spacing w:after="60"/>
      </w:pPr>
    </w:p>
    <w:p>
      <w:pPr>
        <w:pStyle w:val="Heading2"/>
        <w:spacing w:before="280" w:after="140"/>
      </w:pPr>
      <w:r>
        <w:rPr>
          <w:rFonts w:ascii="Calibri" w:hAnsi="Calibri" w:eastAsia="Calibri"/>
          <w:b/>
          <w:color w:val="2E74B5"/>
          <w:sz w:val="26"/>
        </w:rPr>
        <w:t>E. Hành vi, phối hợp và vai trò trưởng nhóm</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Ban Giám đốc muốn hạch toán một khoản chi hồ sơ chưa đủ, chị sẽ trao đổi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Bản lĩnh nghề nghiệp và kỹ năng giao tiếp.</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Nói bằng rủi ro, phương án bổ sung hồ sơ, mức độ an toàn; không đối đầu, nhưng không bỏ qua điều kiện trọng yếu.</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bộ phận kinh doanh nộp chứng từ muộn sát hạn kê khai, chị xử lý ra sao?</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phối hợp liên phòng ban.</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Thiết lập deadline, mẫu hồ sơ, danh sách thiếu; ưu tiên hóa đơn trọng yếu; báo cáo rủi ro chậm.</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phát hiện kế toán viên nhập sai nhiều chứng từ, chị phản hồi thế nào?</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Năng lực giám sát đội nhóm.</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Khoanh lỗi theo loại, hướng dẫn lại quy trình, dùng checklist, kiểm tra mẫu; tránh chỉ trách cá nhân.</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đã từng phải bảo vệ quan điểm kế toán trước cấp trên chưa?</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giữ chuẩn mực.</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Kể tình huống có căn cứ, đưa lựa chọn và hậu quả, xin quyết định bằng văn bản nếu cần.</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nhận bàn giao sổ sách chưa sạch, chị sẽ làm gì trong 30 ngày đầu?</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Phương pháp tiếp quản.</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Chốt số dư, đối chiếu ngân hàng/công nợ/thuế, danh sách chứng từ thiếu, lịch nộp báo cáo, rủi ro cần xử lý.</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6</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Khi phải làm việc với cơ quan thuế, thái độ và cách chuẩn bị của chị là gì?</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Sự chuyên nghiệp.</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Hồ sơ có mục lục, bảng đối chiếu, người phụ trách, giải thích nhất quán, ghi nhận yêu cầu bổ sung.</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7</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xử lý thế nào khi nhận phản hồi rằng cách làm của chị quá cẩn thận và làm chậm thanh toán?</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Cân bằng kiểm soát và tốc độ.</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Phân nhóm rủi ro cao/thấp, rút gọn checklist cho khoản nhỏ, giữ kiểm soát với khoản trọng yếu.</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8</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phải hướng dẫn nhân viên mới, chị sẽ dạy điều gì đầu tiên?</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Khả năng đào tạo.</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Quy trình chứng từ, nguyên tắc tài khoản, điểm chặn rủi ro thuế, cách đặt tên/lưu hồ sơ, lịch báo cáo.</w:t>
            </w:r>
          </w:p>
        </w:tc>
      </w:tr>
    </w:tbl>
    <w:p>
      <w:pPr>
        <w:spacing w:after="60"/>
      </w:pPr>
    </w:p>
    <w:p>
      <w:r>
        <w:br w:type="page"/>
      </w:r>
    </w:p>
    <w:p>
      <w:pPr>
        <w:pStyle w:val="Heading2"/>
        <w:spacing w:before="280" w:after="140"/>
      </w:pPr>
      <w:r>
        <w:rPr>
          <w:rFonts w:ascii="Calibri" w:hAnsi="Calibri" w:eastAsia="Calibri"/>
          <w:b/>
          <w:color w:val="2E74B5"/>
          <w:sz w:val="26"/>
        </w:rPr>
        <w:t>F. Câu hỏi bẫy cần trả lời thận trọng</w:t>
      </w:r>
    </w:p>
    <w:tbl>
      <w:tblPr>
        <w:tblStyle w:val="TableGrid"/>
        <w:tblW w:type="dxa" w:w="9360"/>
        <w:tblLook w:firstColumn="1" w:firstRow="1" w:lastColumn="0" w:lastRow="0" w:noHBand="0" w:noVBand="1" w:val="04A0"/>
        <w:tblInd w:type="dxa" w:w="120"/>
        <w:tblLayout w:type="fixed"/>
      </w:tblPr>
      <w:tblGrid>
        <w:gridCol w:w="600"/>
        <w:gridCol w:w="3300"/>
        <w:gridCol w:w="2580"/>
        <w:gridCol w:w="2880"/>
      </w:tblGrid>
      <w:tr>
        <w:trPr>
          <w:tblHeader w:val="true"/>
          <w:cantSplit/>
        </w:trPr>
        <w:tc>
          <w:tcPr>
            <w:tcW w:type="dxa" w:w="6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33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phỏng vấn</w:t>
            </w:r>
          </w:p>
        </w:tc>
        <w:tc>
          <w:tcPr>
            <w:tcW w:type="dxa" w:w="25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Người phỏng vấn muốn nghe</w:t>
            </w:r>
          </w:p>
        </w:tc>
        <w:tc>
          <w:tcPr>
            <w:tcW w:type="dxa" w:w="28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Ý chính nên chuẩn bị</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1</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có sẵn sàng ký báo cáo khi chưa kiểm đủ chứng từ không?</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Bẫy về trách nhiệm nghề nghiệp.</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Không ký vội; phân loại thiếu sót, báo cáo rủi ro, yêu cầu bổ sung hoặc ghi nhận phạm vi kiểm tra.</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2</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công ty muốn tối ưu thuế bằng cách ghi nhận thêm chi phí, chị làm được không?</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Bẫy đạo đức nghề nghiệp.</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Có thể rà chi phí hợp lệ còn thiếu, nhưng không tạo hồ sơ giả; tối ưu phải dựa trên chứng từ thật và quy định.</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3</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AI có thể thay thế kế toán tổng hợp không?</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Kiểm tra hiểu biết công nghệ.</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AI hỗ trợ checklist, đối chiếu, gợi ý; kế toán chịu trách nhiệm xét bản chất nghiệp vụ, pháp lý và quyết định cuối.</w:t>
            </w:r>
          </w:p>
        </w:tc>
      </w:tr>
      <w:tr>
        <w:trPr>
          <w:cantSplit/>
        </w:trPr>
        <w:tc>
          <w:tcPr>
            <w:tcW w:type="dxa" w:w="6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4</w:t>
            </w:r>
          </w:p>
        </w:tc>
        <w:tc>
          <w:tcPr>
            <w:tcW w:type="dxa" w:w="330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Chị có tự tin cập nhật quy định thuế mới không?</w:t>
            </w:r>
          </w:p>
        </w:tc>
        <w:tc>
          <w:tcPr>
            <w:tcW w:type="dxa" w:w="25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Tính học hỏi.</w:t>
            </w:r>
          </w:p>
        </w:tc>
        <w:tc>
          <w:tcPr>
            <w:tcW w:type="dxa" w:w="28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7"/>
              </w:rPr>
              <w:t>Có, nhưng luôn kiểm nguồn chính thức, lưu căn cứ, hỏi thêm tư vấn khi vùng xám hoặc khoản trọng yếu.</w:t>
            </w:r>
          </w:p>
        </w:tc>
      </w:tr>
      <w:tr>
        <w:trPr>
          <w:cantSplit/>
        </w:trPr>
        <w:tc>
          <w:tcPr>
            <w:tcW w:type="dxa" w:w="6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7"/>
              </w:rPr>
              <w:t>5</w:t>
            </w:r>
          </w:p>
        </w:tc>
        <w:tc>
          <w:tcPr>
            <w:tcW w:type="dxa" w:w="330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Nếu người phỏng vấn hỏi về điểm yếu ngoại ngữ tiếng Anh trung cấp?</w:t>
            </w:r>
          </w:p>
        </w:tc>
        <w:tc>
          <w:tcPr>
            <w:tcW w:type="dxa" w:w="25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Cách xử lý điểm yếu CV.</w:t>
            </w:r>
          </w:p>
        </w:tc>
        <w:tc>
          <w:tcPr>
            <w:tcW w:type="dxa" w:w="28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7"/>
              </w:rPr>
              <w:t>Thừa nhận đúng mức, nêu có thể đọc chứng từ/email cơ bản, đang cải thiện, và thế mạnh chính là nghiệp vụ kế toán Việt Nam.</w:t>
            </w:r>
          </w:p>
        </w:tc>
      </w:tr>
    </w:tbl>
    <w:p>
      <w:pPr>
        <w:spacing w:after="60"/>
      </w:pPr>
    </w:p>
    <w:p>
      <w:pPr>
        <w:pStyle w:val="Heading1"/>
        <w:spacing w:before="360" w:after="200"/>
      </w:pPr>
      <w:r>
        <w:rPr>
          <w:rFonts w:ascii="Calibri" w:hAnsi="Calibri" w:eastAsia="Calibri"/>
          <w:b/>
          <w:color w:val="2E74B5"/>
          <w:sz w:val="32"/>
        </w:rPr>
        <w:t>3. Case nên luyện nói kỹ</w:t>
      </w:r>
    </w:p>
    <w:p>
      <w:pPr>
        <w:pStyle w:val="Heading2"/>
        <w:spacing w:before="280" w:after="140"/>
      </w:pPr>
      <w:r>
        <w:rPr>
          <w:rFonts w:ascii="Calibri" w:hAnsi="Calibri" w:eastAsia="Calibri"/>
          <w:b/>
          <w:color w:val="2E74B5"/>
          <w:sz w:val="26"/>
        </w:rPr>
        <w:t>5 case phù hợp nhất với CV và KetoanAI</w:t>
      </w:r>
    </w:p>
    <w:tbl>
      <w:tblPr>
        <w:tblStyle w:val="TableGrid"/>
        <w:tblW w:type="dxa" w:w="9360"/>
        <w:tblLook w:firstColumn="1" w:firstRow="1" w:lastColumn="0" w:lastRow="0" w:noHBand="0" w:noVBand="1" w:val="04A0"/>
        <w:tblInd w:type="dxa" w:w="120"/>
        <w:tblLayout w:type="fixed"/>
      </w:tblPr>
      <w:tblGrid>
        <w:gridCol w:w="4680"/>
        <w:gridCol w:w="4680"/>
      </w:tblGrid>
      <w:tr>
        <w:trPr>
          <w:tblHeader w:val="true"/>
          <w:cantSplit/>
        </w:trPr>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Case</w:t>
            </w:r>
          </w:p>
        </w:tc>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Khung trả lời nên luyện</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Tiếp khách 22 triệu thanh toán bằng thẻ cá nhân</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Nêu rủi ro thanh toán tiền mặt, hồ sơ thanh toán hộ, hóa đơn, boarding pass/công tác phí và hướng chuyển khoản bồi hoàn.</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Thuê freelancer 50 triệu không hóa đơn</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Nêu hợp đồng, nghiệm thu, bảng kê/chứng từ nội bộ, khấu trừ TNCN, thanh toán qua ngân hàng và rủi ro chi phí TNDN.</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Mua điều hòa trung tâm 350 triệu</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Phân biệt đủ điều kiện kê khai VAT với chưa đủ hồ sơ trích khấu hao; cần nghiệm thu chạy thử, quyết định đưa vào sử dụng, thẻ TSCĐ.</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Sổ TK 112 lệch sao kê ngân hàng</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Mô tả cách so khớp ngày, số tiền, nội dung; liệt kê lỗi sai kỳ, bỏ sót phí/lãi/nghiệp vụ, chứng từ chưa hạch toán.</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Tồn kho tăng đột biến, VAT đầu vào lớn</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Nhận diện rủi ro hàng mua chưa về, TK 151, công nợ chưa thanh toán, hóa đơn bất thường, giá vốn và logic BCTC.</w:t>
            </w:r>
          </w:p>
        </w:tc>
      </w:tr>
    </w:tbl>
    <w:p>
      <w:pPr>
        <w:spacing w:after="60"/>
      </w:pPr>
    </w:p>
    <w:p>
      <w:pPr>
        <w:pStyle w:val="Heading2"/>
        <w:spacing w:before="280" w:after="140"/>
      </w:pPr>
      <w:r>
        <w:rPr>
          <w:rFonts w:ascii="Calibri" w:hAnsi="Calibri" w:eastAsia="Calibri"/>
          <w:b/>
          <w:color w:val="2E74B5"/>
          <w:sz w:val="26"/>
        </w:rPr>
        <w:t>Công thức trả lời case 90 giây</w:t>
      </w:r>
    </w:p>
    <w:tbl>
      <w:tblPr>
        <w:tblStyle w:val="TableGrid"/>
        <w:tblW w:type="dxa" w:w="9360"/>
        <w:tblLook w:firstColumn="1" w:firstRow="1" w:lastColumn="0" w:lastRow="0" w:noHBand="0" w:noVBand="1" w:val="04A0"/>
        <w:tblInd w:type="dxa" w:w="120"/>
        <w:tblLayout w:type="fixed"/>
      </w:tblPr>
      <w:tblGrid>
        <w:gridCol w:w="4680"/>
        <w:gridCol w:w="4680"/>
      </w:tblGrid>
      <w:tr>
        <w:trPr>
          <w:tblHeader w:val="true"/>
          <w:cantSplit/>
        </w:trPr>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Bước</w:t>
            </w:r>
          </w:p>
        </w:tc>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Nội dung cần nói</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1. Chốt bản chất nghiệp vụ</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Đây là chi phí, tài sản, công nợ, thuế, lương hay nghiệp vụ khóa sổ? Khoản nào là trọng yếu?</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2. Kiểm hồ sơ</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Hợp đồng, hóa đơn, nghiệm thu/bàn giao, thanh toán, phê duyệt nội bộ, bảng kê, chứng từ ngân hàng.</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3. Nêu rủi ro</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VAT, TNDN, TNCN, BHXH, sai tài khoản, sai kỳ, thiếu căn cứ chứng minh phục vụ SXKD.</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4. Đề xuất xử lý</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Bổ sung hồ sơ, điều chỉnh thanh toán/bút toán, treo chờ đủ điều kiện, kê khai bổ sung nếu cần.</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5. Kết luận an toàn</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Có thể hạch toán ngay, hạch toán có điều kiện, hay chưa nên chốt hồ sơ; nêu dữ liệu cần bổ sung.</w:t>
            </w:r>
          </w:p>
        </w:tc>
      </w:tr>
    </w:tbl>
    <w:p>
      <w:pPr>
        <w:spacing w:after="60"/>
      </w:pPr>
    </w:p>
    <w:p>
      <w:pPr>
        <w:pStyle w:val="Heading1"/>
        <w:spacing w:before="360" w:after="200"/>
      </w:pPr>
      <w:r>
        <w:rPr>
          <w:rFonts w:ascii="Calibri" w:hAnsi="Calibri" w:eastAsia="Calibri"/>
          <w:b/>
          <w:color w:val="2E74B5"/>
          <w:sz w:val="32"/>
        </w:rPr>
        <w:t>4. Câu hỏi nên hỏi lại nhà tuyển dụng</w:t>
      </w:r>
    </w:p>
    <w:tbl>
      <w:tblPr>
        <w:tblStyle w:val="TableGrid"/>
        <w:tblW w:type="dxa" w:w="9360"/>
        <w:tblLook w:firstColumn="1" w:firstRow="1" w:lastColumn="0" w:lastRow="0" w:noHBand="0" w:noVBand="1" w:val="04A0"/>
        <w:tblInd w:type="dxa" w:w="120"/>
        <w:tblLayout w:type="fixed"/>
      </w:tblPr>
      <w:tblGrid>
        <w:gridCol w:w="700"/>
        <w:gridCol w:w="8660"/>
      </w:tblGrid>
      <w:tr>
        <w:trPr>
          <w:tblHeader w:val="true"/>
          <w:cantSplit/>
        </w:trPr>
        <w:tc>
          <w:tcPr>
            <w:tcW w:type="dxa" w:w="70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STT</w:t>
            </w:r>
          </w:p>
        </w:tc>
        <w:tc>
          <w:tcPr>
            <w:tcW w:type="dxa" w:w="866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Câu hỏi nên hỏi</w:t>
            </w:r>
          </w:p>
        </w:tc>
      </w:tr>
      <w:tr>
        <w:trPr>
          <w:cantSplit/>
        </w:trPr>
        <w:tc>
          <w:tcPr>
            <w:tcW w:type="dxa" w:w="7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1</w:t>
            </w:r>
          </w:p>
        </w:tc>
        <w:tc>
          <w:tcPr>
            <w:tcW w:type="dxa" w:w="866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Công ty hiện đang dùng phần mềm kế toán nào và dữ liệu đang quản lý theo công ty, chi nhánh hay dự án/công trình?</w:t>
            </w:r>
          </w:p>
        </w:tc>
      </w:tr>
      <w:tr>
        <w:trPr>
          <w:cantSplit/>
        </w:trPr>
        <w:tc>
          <w:tcPr>
            <w:tcW w:type="dxa" w:w="7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2</w:t>
            </w:r>
          </w:p>
        </w:tc>
        <w:tc>
          <w:tcPr>
            <w:tcW w:type="dxa" w:w="866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Quy trình duyệt mua hàng, nghiệm thu, thanh toán và lưu chứng từ hiện nay có checklist bắt buộc không?</w:t>
            </w:r>
          </w:p>
        </w:tc>
      </w:tr>
      <w:tr>
        <w:trPr>
          <w:cantSplit/>
        </w:trPr>
        <w:tc>
          <w:tcPr>
            <w:tcW w:type="dxa" w:w="7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3</w:t>
            </w:r>
          </w:p>
        </w:tc>
        <w:tc>
          <w:tcPr>
            <w:tcW w:type="dxa" w:w="866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Các báo cáo quản trị Ban Giám đốc cần theo tháng gồm những chỉ tiêu nào?</w:t>
            </w:r>
          </w:p>
        </w:tc>
      </w:tr>
      <w:tr>
        <w:trPr>
          <w:cantSplit/>
        </w:trPr>
        <w:tc>
          <w:tcPr>
            <w:tcW w:type="dxa" w:w="7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4</w:t>
            </w:r>
          </w:p>
        </w:tc>
        <w:tc>
          <w:tcPr>
            <w:tcW w:type="dxa" w:w="866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Công ty có đang có vấn đề tồn đọng về công nợ, thuế, hóa đơn, BHXH hoặc sổ sách cần ưu tiên xử lý không?</w:t>
            </w:r>
          </w:p>
        </w:tc>
      </w:tr>
      <w:tr>
        <w:trPr>
          <w:cantSplit/>
        </w:trPr>
        <w:tc>
          <w:tcPr>
            <w:tcW w:type="dxa" w:w="700"/>
            <w:vAlign w:val="center"/>
            <w:shd w:fill="FFFFFF"/>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5</w:t>
            </w:r>
          </w:p>
        </w:tc>
        <w:tc>
          <w:tcPr>
            <w:tcW w:type="dxa" w:w="866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Trong 3 tháng đầu, công ty kỳ vọng kế toán tổng hợp/kế toán trưởng cải thiện điều gì rõ nhất?</w:t>
            </w:r>
          </w:p>
        </w:tc>
      </w:tr>
      <w:tr>
        <w:trPr>
          <w:cantSplit/>
        </w:trPr>
        <w:tc>
          <w:tcPr>
            <w:tcW w:type="dxa" w:w="700"/>
            <w:vAlign w:val="center"/>
            <w:shd w:fill="FAFBFC"/>
            <w:tcMar>
              <w:top w:w="100" w:type="dxa"/>
              <w:start w:w="120" w:type="dxa"/>
              <w:bottom w:w="100" w:type="dxa"/>
              <w:end w:w="120" w:type="dxa"/>
            </w:tcMar>
          </w:tcPr>
          <w:p>
            <w:pPr>
              <w:spacing w:before="0" w:after="0" w:line="259" w:lineRule="auto"/>
              <w:jc w:val="center"/>
            </w:pPr>
            <w:r/>
            <w:r>
              <w:rPr>
                <w:rFonts w:ascii="Calibri" w:hAnsi="Calibri" w:eastAsia="Calibri"/>
                <w:b w:val="0"/>
                <w:color w:val="141414"/>
                <w:sz w:val="18"/>
              </w:rPr>
              <w:t>6</w:t>
            </w:r>
          </w:p>
        </w:tc>
        <w:tc>
          <w:tcPr>
            <w:tcW w:type="dxa" w:w="866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Đội kế toán hiện có bao nhiêu người, phân công phần hành ra sao và mức độ hỗ trợ từ bộ phận khác thế nào?</w:t>
            </w:r>
          </w:p>
        </w:tc>
      </w:tr>
    </w:tbl>
    <w:p>
      <w:pPr>
        <w:pStyle w:val="Heading1"/>
        <w:spacing w:before="360" w:after="200"/>
      </w:pPr>
      <w:r>
        <w:rPr>
          <w:rFonts w:ascii="Calibri" w:hAnsi="Calibri" w:eastAsia="Calibri"/>
          <w:b/>
          <w:color w:val="2E74B5"/>
          <w:sz w:val="32"/>
        </w:rPr>
        <w:t>5. Kế hoạch ôn tập 7 ngày</w:t>
      </w:r>
    </w:p>
    <w:p>
      <w:pPr>
        <w:pStyle w:val="Heading2"/>
        <w:spacing w:before="280" w:after="140"/>
      </w:pPr>
      <w:r>
        <w:rPr>
          <w:rFonts w:ascii="Calibri" w:hAnsi="Calibri" w:eastAsia="Calibri"/>
          <w:b/>
          <w:color w:val="2E74B5"/>
          <w:sz w:val="26"/>
        </w:rPr>
        <w:t>Lịch luyện trước phỏng vấn</w:t>
      </w:r>
    </w:p>
    <w:tbl>
      <w:tblPr>
        <w:tblStyle w:val="TableGrid"/>
        <w:tblW w:type="dxa" w:w="9360"/>
        <w:tblLook w:firstColumn="1" w:firstRow="1" w:lastColumn="0" w:lastRow="0" w:noHBand="0" w:noVBand="1" w:val="04A0"/>
        <w:tblInd w:type="dxa" w:w="120"/>
        <w:tblLayout w:type="fixed"/>
      </w:tblPr>
      <w:tblGrid>
        <w:gridCol w:w="4680"/>
        <w:gridCol w:w="4680"/>
      </w:tblGrid>
      <w:tr>
        <w:trPr>
          <w:tblHeader w:val="true"/>
          <w:cantSplit/>
        </w:trPr>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Ngày</w:t>
            </w:r>
          </w:p>
        </w:tc>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Việc cần làm</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1</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Thuộc câu giới thiệu 30 giây và 3 điểm mạnh chính; chuẩn bị câu chuyện nghề nghiệp theo từng công ty.</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2</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Luyện nhóm câu chứng từ, thanh toán, VAT/TNDN/TNCN; chọn 2 case có số tiền cụ thể để kể.</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3</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Luyện đối chiếu ngân hàng, công nợ, tồn kho, lương/BHXH và các tài khoản bất thường cuối kỳ.</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4</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Luyện BCTC, khóa sổ, báo cáo quản trị; chuẩn bị quy trình tiếp quản sổ sách 30 ngày đầu.</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5</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Mở website KetoanAI và luyện giải thích dự án trong 2 phút: mục tiêu, workflow, skill map, giới hạn AI.</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6</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Tập trả lời câu hỏi bẫy về tối ưu thuế, ký báo cáo khi hồ sơ thiếu, dữ liệu nhạy cảm và AI.</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Ngày 7</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Phỏng vấn thử: ghi âm câu trả lời, rút xuống 60-90 giây/câu, chuẩn bị 6 câu hỏi hỏi lại nhà tuyển dụng.</w:t>
            </w:r>
          </w:p>
        </w:tc>
      </w:tr>
    </w:tbl>
    <w:p>
      <w:pPr>
        <w:spacing w:after="60"/>
      </w:pPr>
    </w:p>
    <w:p>
      <w:pPr>
        <w:pStyle w:val="Heading1"/>
        <w:spacing w:before="360" w:after="200"/>
      </w:pPr>
      <w:r>
        <w:rPr>
          <w:rFonts w:ascii="Calibri" w:hAnsi="Calibri" w:eastAsia="Calibri"/>
          <w:b/>
          <w:color w:val="2E74B5"/>
          <w:sz w:val="32"/>
        </w:rPr>
        <w:t>6. Ghi chú bằng chứng nên mang theo</w:t>
      </w:r>
    </w:p>
    <w:p>
      <w:pPr>
        <w:pStyle w:val="Heading2"/>
        <w:spacing w:before="280" w:after="140"/>
      </w:pPr>
      <w:r>
        <w:rPr>
          <w:rFonts w:ascii="Calibri" w:hAnsi="Calibri" w:eastAsia="Calibri"/>
          <w:b/>
          <w:color w:val="2E74B5"/>
          <w:sz w:val="26"/>
        </w:rPr>
        <w:t>Tài liệu và ví dụ nên chuẩn bị</w:t>
      </w:r>
    </w:p>
    <w:tbl>
      <w:tblPr>
        <w:tblStyle w:val="TableGrid"/>
        <w:tblW w:type="dxa" w:w="9360"/>
        <w:tblLook w:firstColumn="1" w:firstRow="1" w:lastColumn="0" w:lastRow="0" w:noHBand="0" w:noVBand="1" w:val="04A0"/>
        <w:tblInd w:type="dxa" w:w="120"/>
        <w:tblLayout w:type="fixed"/>
      </w:tblPr>
      <w:tblGrid>
        <w:gridCol w:w="4680"/>
        <w:gridCol w:w="4680"/>
      </w:tblGrid>
      <w:tr>
        <w:trPr>
          <w:tblHeader w:val="true"/>
          <w:cantSplit/>
        </w:trPr>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Nhóm bằng chứng</w:t>
            </w:r>
          </w:p>
        </w:tc>
        <w:tc>
          <w:tcPr>
            <w:tcW w:type="dxa" w:w="4680"/>
            <w:vAlign w:val="center"/>
            <w:shd w:fill="E8EEF5"/>
            <w:tcMar>
              <w:top w:w="100" w:type="dxa"/>
              <w:start w:w="120" w:type="dxa"/>
              <w:bottom w:w="100" w:type="dxa"/>
              <w:end w:w="120" w:type="dxa"/>
            </w:tcMar>
          </w:tcPr>
          <w:p>
            <w:pPr>
              <w:spacing w:before="0" w:after="0" w:line="259" w:lineRule="auto"/>
              <w:jc w:val="center"/>
            </w:pPr>
            <w:r/>
            <w:r>
              <w:rPr>
                <w:rFonts w:ascii="Calibri" w:hAnsi="Calibri" w:eastAsia="Calibri"/>
                <w:b/>
                <w:color w:val="0B2545"/>
                <w:sz w:val="18"/>
              </w:rPr>
              <w:t>Gợi ý chuẩn bị</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CV và chứng chỉ</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CV bản mới nhất, văn bằng kế toán trưởng, bằng đại học chuyên ngành Kế toán - Kiểm toán.</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Portfolio KetoanAI</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Mở sẵn link demo, chọn trước 2-3 case để trình bày ngắn khi được hỏi.</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Kinh nghiệm thực tế</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Một ví dụ về xử lý chênh lệch sổ, một ví dụ về kiểm hồ sơ thanh toán, một ví dụ làm việc với cơ quan thuế/BHXH.</w:t>
            </w:r>
          </w:p>
        </w:tc>
      </w:tr>
      <w:tr>
        <w:trPr>
          <w:cantSplit/>
        </w:trPr>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Kỹ năng phần mềm</w:t>
            </w:r>
          </w:p>
        </w:tc>
        <w:tc>
          <w:tcPr>
            <w:tcW w:type="dxa" w:w="4680"/>
            <w:vAlign w:val="center"/>
            <w:shd w:fill="FAFBFC"/>
            <w:tcMar>
              <w:top w:w="100" w:type="dxa"/>
              <w:start w:w="120" w:type="dxa"/>
              <w:bottom w:w="100" w:type="dxa"/>
              <w:end w:w="120" w:type="dxa"/>
            </w:tcMar>
          </w:tcPr>
          <w:p>
            <w:pPr>
              <w:spacing w:before="0" w:after="0" w:line="259" w:lineRule="auto"/>
            </w:pPr>
            <w:r/>
            <w:r>
              <w:rPr>
                <w:rFonts w:ascii="Calibri" w:hAnsi="Calibri" w:eastAsia="Calibri"/>
                <w:b w:val="0"/>
                <w:color w:val="141414"/>
                <w:sz w:val="18"/>
              </w:rPr>
              <w:t>Liệt kê phần mềm kế toán, HTKK/eTax, Excel đang dùng; nếu nói Python/pandas thì nói đúng phạm vi hỗ trợ đối chiếu dữ liệu.</w:t>
            </w:r>
          </w:p>
        </w:tc>
      </w:tr>
      <w:tr>
        <w:trPr>
          <w:cantSplit/>
        </w:trPr>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Số liệu thành tựu</w:t>
            </w:r>
          </w:p>
        </w:tc>
        <w:tc>
          <w:tcPr>
            <w:tcW w:type="dxa" w:w="4680"/>
            <w:vAlign w:val="center"/>
            <w:shd w:fill="FFFFFF"/>
            <w:tcMar>
              <w:top w:w="100" w:type="dxa"/>
              <w:start w:w="120" w:type="dxa"/>
              <w:bottom w:w="100" w:type="dxa"/>
              <w:end w:w="120" w:type="dxa"/>
            </w:tcMar>
          </w:tcPr>
          <w:p>
            <w:pPr>
              <w:spacing w:before="0" w:after="0" w:line="259" w:lineRule="auto"/>
            </w:pPr>
            <w:r/>
            <w:r>
              <w:rPr>
                <w:rFonts w:ascii="Calibri" w:hAnsi="Calibri" w:eastAsia="Calibri"/>
                <w:b w:val="0"/>
                <w:color w:val="141414"/>
                <w:sz w:val="18"/>
              </w:rPr>
              <w:t>Nếu có thể, chuẩn bị số tháng/năm từng khóa sổ đúng hạn, số lượng hóa đơn/chứng từ, số công ty/chi nhánh/dự án đã phụ trách.</w:t>
            </w:r>
          </w:p>
        </w:tc>
      </w:tr>
    </w:tbl>
    <w:p>
      <w:pPr>
        <w:spacing w:after="60"/>
      </w:pP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20" w:type="dxa"/>
              <w:bottom w:w="100" w:type="dxa"/>
              <w:end w:w="120" w:type="dxa"/>
            </w:tcMar>
            <w:shd w:fill="EAF4EC"/>
          </w:tcPr>
          <w:p>
            <w:pPr>
              <w:spacing w:after="60"/>
            </w:pPr>
            <w:r>
              <w:rPr>
                <w:rFonts w:ascii="Calibri" w:hAnsi="Calibri" w:eastAsia="Calibri"/>
                <w:b/>
                <w:color w:val="0B2545"/>
                <w:sz w:val="21"/>
              </w:rPr>
              <w:t>Một câu kết phỏng vấn nên dùng</w:t>
            </w:r>
          </w:p>
          <w:p>
            <w:pPr>
              <w:spacing w:before="0" w:after="0" w:line="283" w:lineRule="auto"/>
            </w:pPr>
            <w:r>
              <w:rPr>
                <w:rFonts w:ascii="Calibri" w:hAnsi="Calibri" w:eastAsia="Calibri"/>
                <w:color w:val="232323"/>
                <w:sz w:val="20"/>
              </w:rPr>
              <w:t>Tôi mong muốn một vai trò có thể vừa đảm bảo kế toán vận hành chính xác, vừa cải thiện quy trình kiểm soát chứng từ và số liệu. Với kinh nghiệm kế toán tổng hợp nhiều năm và việc tự xây dựng KetoanAI, tôi tin mình có thể đóng góp bằng sự cẩn trọng, trách nhiệm và tư duy hệ thống.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6574"/>
        <w:sz w:val="17"/>
      </w:rPr>
      <w:t>Chuẩn bị phỏng vấn kế toán tổng hợp, kế toán trưởng và AI workflow kế toán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6574"/>
        <w:sz w:val="17"/>
      </w:rPr>
      <w:t>Bộ câu hỏi phỏng vấn | Lê Thị Diệu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chuẩn bị phỏng vấn - Lê Thị Diệu Minh</dc:title>
  <dc:subject>Interview preparation guide based on CV and KetoanAI portfolio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