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0.png" ContentType="image/png"/>
  <Override PartName="/word/media/rId105.png" ContentType="image/png"/>
  <Override PartName="/word/media/rId112.png" ContentType="image/png"/>
  <Override PartName="/word/media/rId115.png" ContentType="image/png"/>
  <Override PartName="/word/media/rId118.png" ContentType="image/png"/>
  <Override PartName="/word/media/rId1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eshop"/>
    <w:p>
      <w:pPr>
        <w:pStyle w:val="Heading1"/>
      </w:pPr>
      <w:r>
        <w:t xml:space="preserve">SeShop</w:t>
      </w:r>
    </w:p>
    <w:bookmarkEnd w:id="20"/>
    <w:bookmarkStart w:id="21" w:name="X2ef164398b7bc12c863e4abd150a3e8c71b745c"/>
    <w:p>
      <w:pPr>
        <w:pStyle w:val="Heading1"/>
      </w:pPr>
      <w:r>
        <w:t xml:space="preserve">SeShop Software Architecture Document (SAD)</w:t>
      </w:r>
    </w:p>
    <w:bookmarkEnd w:id="21"/>
    <w:bookmarkStart w:id="24" w:name="content-owner-architecture-team"/>
    <w:p>
      <w:pPr>
        <w:pStyle w:val="Heading1"/>
      </w:pPr>
      <w:r>
        <w:t xml:space="preserve">Content Owner: Architecture Team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Document Number</w:t>
            </w:r>
          </w:p>
        </w:tc>
        <w:tc>
          <w:tcPr/>
          <w:p>
            <w:pPr>
              <w:pStyle w:val="Compact"/>
            </w:pPr>
            <w:r>
              <w:t xml:space="preserve">Release/Revision</w:t>
            </w:r>
          </w:p>
        </w:tc>
        <w:tc>
          <w:tcPr/>
          <w:p>
            <w:pPr>
              <w:pStyle w:val="Compact"/>
            </w:pPr>
            <w:r>
              <w:t xml:space="preserve">Release/Revision Date</w:t>
            </w:r>
          </w:p>
        </w:tc>
      </w:tr>
      <w:tr>
        <w:tc>
          <w:tcPr/>
          <w:p>
            <w:pPr>
              <w:pStyle w:val="Compact"/>
            </w:pPr>
            <w:r>
              <w:t xml:space="preserve">SESHOP-SAD-001</w:t>
            </w:r>
          </w:p>
        </w:tc>
        <w:tc>
          <w:tcPr/>
          <w:p>
            <w:pPr>
              <w:pStyle w:val="Compact"/>
            </w:pPr>
            <w:r>
              <w:t xml:space="preserve">1.1</w:t>
            </w:r>
          </w:p>
        </w:tc>
        <w:tc>
          <w:tcPr/>
          <w:p>
            <w:pPr>
              <w:pStyle w:val="Compact"/>
            </w:pPr>
            <w:r>
              <w:t xml:space="preserve">2026-05-07</w:t>
            </w:r>
          </w:p>
        </w:tc>
      </w:tr>
    </w:tbl>
    <w:p/>
    <w:tbl>
      <w:tblPr>
        <w:tblStyle w:val="Table"/>
        <w:tblW w:type="pct" w:w="5000"/>
        <w:tblLayout w:type="fixed"/>
        <w:tblLook w:firstRow="1" w:lastRow="0" w:firstColumn="0" w:lastColumn="0" w:noHBand="0" w:noVBand="0" w:val="0020"/>
      </w:tblPr>
      <w:tblGrid>
        <w:gridCol w:w="1881"/>
        <w:gridCol w:w="6039"/>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Project</w:t>
            </w:r>
          </w:p>
        </w:tc>
        <w:tc>
          <w:tcPr/>
          <w:p>
            <w:pPr>
              <w:pStyle w:val="Compact"/>
            </w:pPr>
            <w:r>
              <w:t xml:space="preserve">SeShop</w:t>
            </w:r>
          </w:p>
        </w:tc>
      </w:tr>
      <w:tr>
        <w:tc>
          <w:tcPr/>
          <w:p>
            <w:pPr>
              <w:pStyle w:val="Compact"/>
            </w:pPr>
            <w:r>
              <w:t xml:space="preserve">Domain</w:t>
            </w:r>
          </w:p>
        </w:tc>
        <w:tc>
          <w:tcPr/>
          <w:p>
            <w:pPr>
              <w:pStyle w:val="Compact"/>
            </w:pPr>
            <w:r>
              <w:t xml:space="preserve">Omnichannel clothing and accessories platform</w:t>
            </w:r>
          </w:p>
        </w:tc>
      </w:tr>
      <w:tr>
        <w:tc>
          <w:tcPr/>
          <w:p>
            <w:pPr>
              <w:pStyle w:val="Compact"/>
            </w:pPr>
            <w:r>
              <w:t xml:space="preserve">Template Source</w:t>
            </w:r>
          </w:p>
        </w:tc>
        <w:tc>
          <w:tcPr/>
          <w:p>
            <w:pPr>
              <w:pStyle w:val="Compact"/>
            </w:pPr>
            <w:hyperlink r:id="rId22">
              <w:r>
                <w:rPr>
                  <w:rStyle w:val="Hyperlink"/>
                </w:rPr>
                <w:t xml:space="preserve">Template/SAD Template.docx</w:t>
              </w:r>
            </w:hyperlink>
          </w:p>
        </w:tc>
      </w:tr>
      <w:tr>
        <w:tc>
          <w:tcPr/>
          <w:p>
            <w:pPr>
              <w:pStyle w:val="Compact"/>
            </w:pPr>
            <w:r>
              <w:t xml:space="preserve">Architecture Method</w:t>
            </w:r>
          </w:p>
        </w:tc>
        <w:tc>
          <w:tcPr/>
          <w:p>
            <w:pPr>
              <w:pStyle w:val="Compact"/>
            </w:pPr>
            <w:r>
              <w:t xml:space="preserve">SEI / Carnegie Mellon Views and Beyond</w:t>
            </w:r>
          </w:p>
        </w:tc>
      </w:tr>
      <w:tr>
        <w:tc>
          <w:tcPr/>
          <w:p>
            <w:pPr>
              <w:pStyle w:val="Compact"/>
            </w:pPr>
            <w:r>
              <w:t xml:space="preserve">Status</w:t>
            </w:r>
          </w:p>
        </w:tc>
        <w:tc>
          <w:tcPr/>
          <w:p>
            <w:pPr>
              <w:pStyle w:val="Compact"/>
            </w:pPr>
            <w:r>
              <w:t xml:space="preserve">Draft baseline for project review</w:t>
            </w:r>
          </w:p>
        </w:tc>
      </w:tr>
    </w:tbl>
    <w:p>
      <w:r>
        <w:pict>
          <v:rect style="width:0;height:1.5pt" o:hralign="center" o:hrstd="t" o:hr="t"/>
        </w:pict>
      </w:r>
    </w:p>
    <w:bookmarkStart w:id="23" w:name="revision-history"/>
    <w:p>
      <w:pPr>
        <w:pStyle w:val="Heading2"/>
      </w:pPr>
      <w:r>
        <w:t xml:space="preserve">Revision History</w:t>
      </w:r>
    </w:p>
    <w:tbl>
      <w:tblPr>
        <w:tblStyle w:val="Table"/>
        <w:tblW w:type="pct" w:w="5000"/>
        <w:tblLayout w:type="fixed"/>
        <w:tblLook w:firstRow="1" w:lastRow="0" w:firstColumn="0" w:lastColumn="0" w:noHBand="0" w:noVBand="0" w:val="0020"/>
      </w:tblPr>
      <w:tblGrid>
        <w:gridCol w:w="569"/>
        <w:gridCol w:w="398"/>
        <w:gridCol w:w="968"/>
        <w:gridCol w:w="5982"/>
      </w:tblGrid>
      <w:tr>
        <w:trPr>
          <w:tblHeader w:val="on"/>
        </w:trPr>
        <w:tc>
          <w:tcPr/>
          <w:p>
            <w:pPr>
              <w:pStyle w:val="Compact"/>
            </w:pPr>
            <w:r>
              <w:t xml:space="preserve">Date</w:t>
            </w:r>
          </w:p>
        </w:tc>
        <w:tc>
          <w:tcPr/>
          <w:p>
            <w:pPr>
              <w:pStyle w:val="Compact"/>
              <w:jc w:val="right"/>
            </w:pPr>
            <w:r>
              <w:t xml:space="preserve">Version</w:t>
            </w:r>
          </w:p>
        </w:tc>
        <w:tc>
          <w:tcPr/>
          <w:p>
            <w:pPr>
              <w:pStyle w:val="Compact"/>
            </w:pPr>
            <w:r>
              <w:t xml:space="preserve">Author</w:t>
            </w:r>
          </w:p>
        </w:tc>
        <w:tc>
          <w:tcPr/>
          <w:p>
            <w:pPr>
              <w:pStyle w:val="Compact"/>
            </w:pPr>
            <w:r>
              <w:t xml:space="preserve">Description</w:t>
            </w:r>
          </w:p>
        </w:tc>
      </w:tr>
      <w:tr>
        <w:tc>
          <w:tcPr/>
          <w:p>
            <w:pPr>
              <w:pStyle w:val="Compact"/>
            </w:pPr>
            <w:r>
              <w:t xml:space="preserve">2026-04-30</w:t>
            </w:r>
          </w:p>
        </w:tc>
        <w:tc>
          <w:tcPr/>
          <w:p>
            <w:pPr>
              <w:pStyle w:val="Compact"/>
              <w:jc w:val="right"/>
            </w:pPr>
            <w:r>
              <w:t xml:space="preserve">1.0</w:t>
            </w:r>
          </w:p>
        </w:tc>
        <w:tc>
          <w:tcPr/>
          <w:p>
            <w:pPr>
              <w:pStyle w:val="Compact"/>
            </w:pPr>
            <w:r>
              <w:t xml:space="preserve">Architecture Team</w:t>
            </w:r>
          </w:p>
        </w:tc>
        <w:tc>
          <w:tcPr/>
          <w:p>
            <w:pPr>
              <w:pStyle w:val="Compact"/>
            </w:pPr>
            <w:r>
              <w:t xml:space="preserve">Initial SAD using Views and Beyond framework</w:t>
            </w:r>
          </w:p>
        </w:tc>
      </w:tr>
      <w:tr>
        <w:tc>
          <w:tcPr/>
          <w:p>
            <w:pPr>
              <w:pStyle w:val="Compact"/>
            </w:pPr>
            <w:r>
              <w:t xml:space="preserve">2026-05-07</w:t>
            </w:r>
          </w:p>
        </w:tc>
        <w:tc>
          <w:tcPr/>
          <w:p>
            <w:pPr>
              <w:pStyle w:val="Compact"/>
              <w:jc w:val="right"/>
            </w:pPr>
            <w:r>
              <w:t xml:space="preserve">1.1</w:t>
            </w:r>
          </w:p>
        </w:tc>
        <w:tc>
          <w:tcPr/>
          <w:p>
            <w:pPr>
              <w:pStyle w:val="Compact"/>
            </w:pPr>
            <w:r>
              <w:t xml:space="preserve">Architecture Team</w:t>
            </w:r>
          </w:p>
        </w:tc>
        <w:tc>
          <w:tcPr/>
          <w:p>
            <w:pPr>
              <w:pStyle w:val="Compact"/>
            </w:pPr>
            <w:r>
              <w:t xml:space="preserve">Reformatted to match SAD Template.docx and replaced textual runtime flows with PlantUML sequence diagrams</w:t>
            </w:r>
          </w:p>
        </w:tc>
      </w:tr>
    </w:tbl>
    <w:p>
      <w:r>
        <w:pict>
          <v:rect style="width:0;height:1.5pt" o:hralign="center" o:hrstd="t" o:hr="t"/>
        </w:pict>
      </w:r>
    </w:p>
    <w:bookmarkEnd w:id="23"/>
    <w:bookmarkEnd w:id="24"/>
    <w:bookmarkStart w:id="25" w:name="table-of-contents"/>
    <w:p>
      <w:pPr>
        <w:pStyle w:val="Heading1"/>
      </w:pPr>
      <w:r>
        <w:t xml:space="preserve">Table of Contents</w:t>
      </w:r>
    </w:p>
    <w:p>
      <w:pPr>
        <w:pStyle w:val="Compact"/>
        <w:numPr>
          <w:ilvl w:val="0"/>
          <w:numId w:val="1001"/>
        </w:numPr>
      </w:pPr>
      <w:hyperlink w:anchor="Xb36f178c827ab9882110ced905edd790d45dfd1">
        <w:r>
          <w:rPr>
            <w:rStyle w:val="Hyperlink"/>
          </w:rPr>
          <w:t xml:space="preserve">Documentation Roadmap</w:t>
        </w:r>
      </w:hyperlink>
    </w:p>
    <w:p>
      <w:pPr>
        <w:pStyle w:val="Compact"/>
        <w:numPr>
          <w:ilvl w:val="1"/>
          <w:numId w:val="1002"/>
        </w:numPr>
      </w:pPr>
      <w:hyperlink w:anchor="Xd581446af2d117a4c4fce4a5598eaf87ec8273b">
        <w:r>
          <w:rPr>
            <w:rStyle w:val="Hyperlink"/>
          </w:rPr>
          <w:t xml:space="preserve">Document Management and Configuration Control Information</w:t>
        </w:r>
      </w:hyperlink>
    </w:p>
    <w:p>
      <w:pPr>
        <w:pStyle w:val="Compact"/>
        <w:numPr>
          <w:ilvl w:val="1"/>
          <w:numId w:val="1002"/>
        </w:numPr>
      </w:pPr>
      <w:hyperlink w:anchor="X884ba6091bd9e2b5ca6c5efd9cfb368b9fa279b">
        <w:r>
          <w:rPr>
            <w:rStyle w:val="Hyperlink"/>
          </w:rPr>
          <w:t xml:space="preserve">Purpose and Scope of the SAD</w:t>
        </w:r>
      </w:hyperlink>
    </w:p>
    <w:p>
      <w:pPr>
        <w:pStyle w:val="Compact"/>
        <w:numPr>
          <w:ilvl w:val="1"/>
          <w:numId w:val="1002"/>
        </w:numPr>
      </w:pPr>
      <w:hyperlink w:anchor="Xd0129525f20b44e96de9e03c1f82d8f0a6ebd16">
        <w:r>
          <w:rPr>
            <w:rStyle w:val="Hyperlink"/>
          </w:rPr>
          <w:t xml:space="preserve">How the SAD Is Organized</w:t>
        </w:r>
      </w:hyperlink>
    </w:p>
    <w:p>
      <w:pPr>
        <w:pStyle w:val="Compact"/>
        <w:numPr>
          <w:ilvl w:val="1"/>
          <w:numId w:val="1002"/>
        </w:numPr>
      </w:pPr>
      <w:hyperlink w:anchor="X559da2e5eeacc869ce559678c36899d7fe9533a">
        <w:r>
          <w:rPr>
            <w:rStyle w:val="Hyperlink"/>
          </w:rPr>
          <w:t xml:space="preserve">Stakeholder Representation</w:t>
        </w:r>
      </w:hyperlink>
    </w:p>
    <w:p>
      <w:pPr>
        <w:pStyle w:val="Compact"/>
        <w:numPr>
          <w:ilvl w:val="1"/>
          <w:numId w:val="1002"/>
        </w:numPr>
      </w:pPr>
      <w:hyperlink w:anchor="X4e8197f6a4ff05c3c229c52a2b0019a20410095">
        <w:r>
          <w:rPr>
            <w:rStyle w:val="Hyperlink"/>
          </w:rPr>
          <w:t xml:space="preserve">Viewpoint Definitions</w:t>
        </w:r>
      </w:hyperlink>
    </w:p>
    <w:p>
      <w:pPr>
        <w:pStyle w:val="Compact"/>
        <w:numPr>
          <w:ilvl w:val="1"/>
          <w:numId w:val="1002"/>
        </w:numPr>
      </w:pPr>
      <w:hyperlink w:anchor="X3343199bde7e0534af11520eacd344957fff01d">
        <w:r>
          <w:rPr>
            <w:rStyle w:val="Hyperlink"/>
          </w:rPr>
          <w:t xml:space="preserve">How a View is Documented</w:t>
        </w:r>
      </w:hyperlink>
    </w:p>
    <w:p>
      <w:pPr>
        <w:pStyle w:val="Compact"/>
        <w:numPr>
          <w:ilvl w:val="1"/>
          <w:numId w:val="1002"/>
        </w:numPr>
      </w:pPr>
      <w:hyperlink w:anchor="X3c34764f964878de54dd51c703019b00e7eaafc">
        <w:r>
          <w:rPr>
            <w:rStyle w:val="Hyperlink"/>
          </w:rPr>
          <w:t xml:space="preserve">Relationship to Other SADs</w:t>
        </w:r>
      </w:hyperlink>
    </w:p>
    <w:p>
      <w:pPr>
        <w:pStyle w:val="Compact"/>
        <w:numPr>
          <w:ilvl w:val="1"/>
          <w:numId w:val="1002"/>
        </w:numPr>
      </w:pPr>
      <w:hyperlink w:anchor="X1170746dcf420268b851c4dea336a1d3b8da71a">
        <w:r>
          <w:rPr>
            <w:rStyle w:val="Hyperlink"/>
          </w:rPr>
          <w:t xml:space="preserve">Process for Updating this SAD</w:t>
        </w:r>
      </w:hyperlink>
    </w:p>
    <w:p>
      <w:pPr>
        <w:pStyle w:val="Compact"/>
        <w:numPr>
          <w:ilvl w:val="0"/>
          <w:numId w:val="1001"/>
        </w:numPr>
      </w:pPr>
      <w:hyperlink w:anchor="X109d04fc81429cd5c98d585c9e85edc6c03a730">
        <w:r>
          <w:rPr>
            <w:rStyle w:val="Hyperlink"/>
          </w:rPr>
          <w:t xml:space="preserve">Architecture Background</w:t>
        </w:r>
      </w:hyperlink>
    </w:p>
    <w:p>
      <w:pPr>
        <w:pStyle w:val="Compact"/>
        <w:numPr>
          <w:ilvl w:val="0"/>
          <w:numId w:val="1001"/>
        </w:numPr>
      </w:pPr>
      <w:hyperlink w:anchor="Xa35fd39fbabdf1bfa46cd539146d41fa9358adc">
        <w:r>
          <w:rPr>
            <w:rStyle w:val="Hyperlink"/>
          </w:rPr>
          <w:t xml:space="preserve">Views</w:t>
        </w:r>
      </w:hyperlink>
    </w:p>
    <w:p>
      <w:pPr>
        <w:pStyle w:val="Compact"/>
        <w:numPr>
          <w:ilvl w:val="0"/>
          <w:numId w:val="1001"/>
        </w:numPr>
      </w:pPr>
      <w:hyperlink w:anchor="X74f7e9d523010f86839fd873a6308613bdabc0f">
        <w:r>
          <w:rPr>
            <w:rStyle w:val="Hyperlink"/>
          </w:rPr>
          <w:t xml:space="preserve">Relations Among Views</w:t>
        </w:r>
      </w:hyperlink>
    </w:p>
    <w:p>
      <w:pPr>
        <w:pStyle w:val="Compact"/>
        <w:numPr>
          <w:ilvl w:val="0"/>
          <w:numId w:val="1001"/>
        </w:numPr>
      </w:pPr>
      <w:hyperlink w:anchor="Xae80d2f64518fc313606b8fb3382b8dbf311a96">
        <w:r>
          <w:rPr>
            <w:rStyle w:val="Hyperlink"/>
          </w:rPr>
          <w:t xml:space="preserve">Referenced Materials</w:t>
        </w:r>
      </w:hyperlink>
    </w:p>
    <w:p>
      <w:pPr>
        <w:pStyle w:val="Compact"/>
        <w:numPr>
          <w:ilvl w:val="0"/>
          <w:numId w:val="1001"/>
        </w:numPr>
      </w:pPr>
      <w:hyperlink w:anchor="X25ecdf9ef7695be1535399e948a1a4f28b4ea76">
        <w:r>
          <w:rPr>
            <w:rStyle w:val="Hyperlink"/>
          </w:rPr>
          <w:t xml:space="preserve">Directory</w:t>
        </w:r>
      </w:hyperlink>
    </w:p>
    <w:p>
      <w:pPr>
        <w:pStyle w:val="Compact"/>
        <w:numPr>
          <w:ilvl w:val="0"/>
          <w:numId w:val="1001"/>
        </w:numPr>
      </w:pPr>
      <w:hyperlink w:anchor="X8cf020d2cfbf480e417545296e44ec21fed2773">
        <w:r>
          <w:rPr>
            <w:rStyle w:val="Hyperlink"/>
          </w:rPr>
          <w:t xml:space="preserve">Appendices</w:t>
        </w:r>
      </w:hyperlink>
    </w:p>
    <w:bookmarkEnd w:id="25"/>
    <w:bookmarkStart w:id="26" w:name="list-of-figures"/>
    <w:p>
      <w:pPr>
        <w:pStyle w:val="Heading1"/>
      </w:pPr>
      <w:r>
        <w:t xml:space="preserve">List of Figures</w:t>
      </w:r>
    </w:p>
    <w:tbl>
      <w:tblPr>
        <w:tblStyle w:val="Table"/>
        <w:tblW w:type="pct" w:w="5000"/>
        <w:tblLayout w:type="fixed"/>
        <w:tblLook w:firstRow="1" w:lastRow="0" w:firstColumn="0" w:lastColumn="0" w:noHBand="0" w:noVBand="0" w:val="0020"/>
      </w:tblPr>
      <w:tblGrid>
        <w:gridCol w:w="763"/>
        <w:gridCol w:w="3626"/>
        <w:gridCol w:w="3530"/>
      </w:tblGrid>
      <w:tr>
        <w:trPr>
          <w:tblHeader w:val="on"/>
        </w:trPr>
        <w:tc>
          <w:tcPr/>
          <w:p>
            <w:pPr>
              <w:pStyle w:val="Compact"/>
            </w:pPr>
            <w:r>
              <w:t xml:space="preserve">Figure</w:t>
            </w:r>
          </w:p>
        </w:tc>
        <w:tc>
          <w:tcPr/>
          <w:p>
            <w:pPr>
              <w:pStyle w:val="Compact"/>
            </w:pPr>
            <w:r>
              <w:t xml:space="preserve">Title</w:t>
            </w:r>
          </w:p>
        </w:tc>
        <w:tc>
          <w:tcPr/>
          <w:p>
            <w:pPr>
              <w:pStyle w:val="Compact"/>
            </w:pPr>
            <w:r>
              <w:t xml:space="preserve">Section</w:t>
            </w:r>
          </w:p>
        </w:tc>
      </w:tr>
      <w:tr>
        <w:tc>
          <w:tcPr/>
          <w:p>
            <w:pPr>
              <w:pStyle w:val="Compact"/>
            </w:pPr>
            <w:r>
              <w:t xml:space="preserve">Figure 1</w:t>
            </w:r>
          </w:p>
        </w:tc>
        <w:tc>
          <w:tcPr/>
          <w:p>
            <w:pPr>
              <w:pStyle w:val="Compact"/>
            </w:pPr>
            <w:r>
              <w:t xml:space="preserve">Module decomposition</w:t>
            </w:r>
          </w:p>
        </w:tc>
        <w:tc>
          <w:tcPr/>
          <w:p>
            <w:pPr>
              <w:pStyle w:val="Compact"/>
            </w:pPr>
            <w:hyperlink w:anchor="Xa29b2e1b12d679e41db1d2a5bc519dadad4a22b">
              <w:r>
                <w:rPr>
                  <w:rStyle w:val="Hyperlink"/>
                </w:rPr>
                <w:t xml:space="preserve">3.1.5.1.1</w:t>
              </w:r>
            </w:hyperlink>
          </w:p>
        </w:tc>
      </w:tr>
      <w:tr>
        <w:tc>
          <w:tcPr/>
          <w:p>
            <w:pPr>
              <w:pStyle w:val="Compact"/>
            </w:pPr>
            <w:r>
              <w:t xml:space="preserve">Figure 2</w:t>
            </w:r>
          </w:p>
        </w:tc>
        <w:tc>
          <w:tcPr/>
          <w:p>
            <w:pPr>
              <w:pStyle w:val="Compact"/>
            </w:pPr>
            <w:r>
              <w:t xml:space="preserve">System context</w:t>
            </w:r>
          </w:p>
        </w:tc>
        <w:tc>
          <w:tcPr/>
          <w:p>
            <w:pPr>
              <w:pStyle w:val="Compact"/>
            </w:pPr>
            <w:hyperlink w:anchor="Xe961e6fbdc7817bf2e99c721857cfada5f76cea">
              <w:r>
                <w:rPr>
                  <w:rStyle w:val="Hyperlink"/>
                </w:rPr>
                <w:t xml:space="preserve">3.2.5.1.1</w:t>
              </w:r>
            </w:hyperlink>
          </w:p>
        </w:tc>
      </w:tr>
      <w:tr>
        <w:tc>
          <w:tcPr/>
          <w:p>
            <w:pPr>
              <w:pStyle w:val="Compact"/>
            </w:pPr>
            <w:r>
              <w:t xml:space="preserve">Figure 3</w:t>
            </w:r>
          </w:p>
        </w:tc>
        <w:tc>
          <w:tcPr/>
          <w:p>
            <w:pPr>
              <w:pStyle w:val="Compact"/>
            </w:pPr>
            <w:r>
              <w:t xml:space="preserve">Customer checkout and payment sequence</w:t>
            </w:r>
          </w:p>
        </w:tc>
        <w:tc>
          <w:tcPr/>
          <w:p>
            <w:pPr>
              <w:pStyle w:val="Compact"/>
            </w:pPr>
            <w:hyperlink w:anchor="Xb0af5409e58d5c553b514629e06a4a0d38eb6f4">
              <w:r>
                <w:rPr>
                  <w:rStyle w:val="Hyperlink"/>
                </w:rPr>
                <w:t xml:space="preserve">3.2.5.1.4</w:t>
              </w:r>
            </w:hyperlink>
          </w:p>
        </w:tc>
      </w:tr>
      <w:tr>
        <w:tc>
          <w:tcPr/>
          <w:p>
            <w:pPr>
              <w:pStyle w:val="Compact"/>
            </w:pPr>
            <w:r>
              <w:t xml:space="preserve">Figure 4</w:t>
            </w:r>
          </w:p>
        </w:tc>
        <w:tc>
          <w:tcPr/>
          <w:p>
            <w:pPr>
              <w:pStyle w:val="Compact"/>
            </w:pPr>
            <w:r>
              <w:t xml:space="preserve">POS sale sequence</w:t>
            </w:r>
          </w:p>
        </w:tc>
        <w:tc>
          <w:tcPr/>
          <w:p>
            <w:pPr>
              <w:pStyle w:val="Compact"/>
            </w:pPr>
            <w:hyperlink w:anchor="Xb0af5409e58d5c553b514629e06a4a0d38eb6f4">
              <w:r>
                <w:rPr>
                  <w:rStyle w:val="Hyperlink"/>
                </w:rPr>
                <w:t xml:space="preserve">3.2.5.1.4</w:t>
              </w:r>
            </w:hyperlink>
          </w:p>
        </w:tc>
      </w:tr>
      <w:tr>
        <w:tc>
          <w:tcPr/>
          <w:p>
            <w:pPr>
              <w:pStyle w:val="Compact"/>
            </w:pPr>
            <w:r>
              <w:t xml:space="preserve">Figure 5</w:t>
            </w:r>
          </w:p>
        </w:tc>
        <w:tc>
          <w:tcPr/>
          <w:p>
            <w:pPr>
              <w:pStyle w:val="Compact"/>
            </w:pPr>
            <w:r>
              <w:t xml:space="preserve">Stock transfer approval sequence</w:t>
            </w:r>
          </w:p>
        </w:tc>
        <w:tc>
          <w:tcPr/>
          <w:p>
            <w:pPr>
              <w:pStyle w:val="Compact"/>
            </w:pPr>
            <w:hyperlink w:anchor="Xb0af5409e58d5c553b514629e06a4a0d38eb6f4">
              <w:r>
                <w:rPr>
                  <w:rStyle w:val="Hyperlink"/>
                </w:rPr>
                <w:t xml:space="preserve">3.2.5.1.4</w:t>
              </w:r>
            </w:hyperlink>
          </w:p>
        </w:tc>
      </w:tr>
      <w:tr>
        <w:tc>
          <w:tcPr/>
          <w:p>
            <w:pPr>
              <w:pStyle w:val="Compact"/>
            </w:pPr>
            <w:r>
              <w:t xml:space="preserve">Figure 6</w:t>
            </w:r>
          </w:p>
        </w:tc>
        <w:tc>
          <w:tcPr/>
          <w:p>
            <w:pPr>
              <w:pStyle w:val="Compact"/>
            </w:pPr>
            <w:r>
              <w:t xml:space="preserve">Deployment topology</w:t>
            </w:r>
          </w:p>
        </w:tc>
        <w:tc>
          <w:tcPr/>
          <w:p>
            <w:pPr>
              <w:pStyle w:val="Compact"/>
            </w:pPr>
            <w:hyperlink w:anchor="Xd7f3ff2be0b2dc3ada958208cd0c2b19ba98d1b">
              <w:r>
                <w:rPr>
                  <w:rStyle w:val="Hyperlink"/>
                </w:rPr>
                <w:t xml:space="preserve">3.3.5.1.1</w:t>
              </w:r>
            </w:hyperlink>
          </w:p>
        </w:tc>
      </w:tr>
    </w:tbl>
    <w:bookmarkEnd w:id="26"/>
    <w:bookmarkStart w:id="27" w:name="list-of-tables"/>
    <w:p>
      <w:pPr>
        <w:pStyle w:val="Heading1"/>
      </w:pPr>
      <w:r>
        <w:t xml:space="preserve">List of Tables</w:t>
      </w:r>
    </w:p>
    <w:tbl>
      <w:tblPr>
        <w:tblStyle w:val="Table"/>
        <w:tblW w:type="pct" w:w="5000"/>
        <w:tblLayout w:type="fixed"/>
        <w:tblLook w:firstRow="1" w:lastRow="0" w:firstColumn="0" w:lastColumn="0" w:noHBand="0" w:noVBand="0" w:val="0020"/>
      </w:tblPr>
      <w:tblGrid>
        <w:gridCol w:w="720"/>
        <w:gridCol w:w="3702"/>
        <w:gridCol w:w="3497"/>
      </w:tblGrid>
      <w:tr>
        <w:trPr>
          <w:tblHeader w:val="on"/>
        </w:trPr>
        <w:tc>
          <w:tcPr/>
          <w:p>
            <w:pPr>
              <w:pStyle w:val="Compact"/>
            </w:pPr>
            <w:r>
              <w:t xml:space="preserve">Table</w:t>
            </w:r>
          </w:p>
        </w:tc>
        <w:tc>
          <w:tcPr/>
          <w:p>
            <w:pPr>
              <w:pStyle w:val="Compact"/>
            </w:pPr>
            <w:r>
              <w:t xml:space="preserve">Title</w:t>
            </w:r>
          </w:p>
        </w:tc>
        <w:tc>
          <w:tcPr/>
          <w:p>
            <w:pPr>
              <w:pStyle w:val="Compact"/>
            </w:pPr>
            <w:r>
              <w:t xml:space="preserve">Section</w:t>
            </w:r>
          </w:p>
        </w:tc>
      </w:tr>
      <w:tr>
        <w:tc>
          <w:tcPr/>
          <w:p>
            <w:pPr>
              <w:pStyle w:val="Compact"/>
            </w:pPr>
            <w:r>
              <w:t xml:space="preserve">Table 1</w:t>
            </w:r>
          </w:p>
        </w:tc>
        <w:tc>
          <w:tcPr/>
          <w:p>
            <w:pPr>
              <w:pStyle w:val="Compact"/>
            </w:pPr>
            <w:r>
              <w:t xml:space="preserve">Stakeholders and relevant viewpoints</w:t>
            </w:r>
          </w:p>
        </w:tc>
        <w:tc>
          <w:tcPr/>
          <w:p>
            <w:pPr>
              <w:pStyle w:val="Compact"/>
            </w:pPr>
            <w:hyperlink w:anchor="X559da2e5eeacc869ce559678c36899d7fe9533a">
              <w:r>
                <w:rPr>
                  <w:rStyle w:val="Hyperlink"/>
                </w:rPr>
                <w:t xml:space="preserve">1.4</w:t>
              </w:r>
            </w:hyperlink>
          </w:p>
        </w:tc>
      </w:tr>
      <w:tr>
        <w:tc>
          <w:tcPr/>
          <w:p>
            <w:pPr>
              <w:pStyle w:val="Compact"/>
            </w:pPr>
            <w:r>
              <w:t xml:space="preserve">Table 2</w:t>
            </w:r>
          </w:p>
        </w:tc>
        <w:tc>
          <w:tcPr/>
          <w:p>
            <w:pPr>
              <w:pStyle w:val="Compact"/>
            </w:pPr>
            <w:r>
              <w:t xml:space="preserve">Module catalog</w:t>
            </w:r>
          </w:p>
        </w:tc>
        <w:tc>
          <w:tcPr/>
          <w:p>
            <w:pPr>
              <w:pStyle w:val="Compact"/>
            </w:pPr>
            <w:hyperlink w:anchor="Xc2b7ba6e1424d184c0d292287b8ac3b799c0745">
              <w:r>
                <w:rPr>
                  <w:rStyle w:val="Hyperlink"/>
                </w:rPr>
                <w:t xml:space="preserve">3.1.5.1.2</w:t>
              </w:r>
            </w:hyperlink>
          </w:p>
        </w:tc>
      </w:tr>
      <w:tr>
        <w:tc>
          <w:tcPr/>
          <w:p>
            <w:pPr>
              <w:pStyle w:val="Compact"/>
            </w:pPr>
            <w:r>
              <w:t xml:space="preserve">Table 3</w:t>
            </w:r>
          </w:p>
        </w:tc>
        <w:tc>
          <w:tcPr/>
          <w:p>
            <w:pPr>
              <w:pStyle w:val="Compact"/>
            </w:pPr>
            <w:r>
              <w:t xml:space="preserve">Runtime component catalog</w:t>
            </w:r>
          </w:p>
        </w:tc>
        <w:tc>
          <w:tcPr/>
          <w:p>
            <w:pPr>
              <w:pStyle w:val="Compact"/>
            </w:pPr>
            <w:hyperlink w:anchor="X11a6cdae9a5e62b22e7b2532f12aa590da6a02a">
              <w:r>
                <w:rPr>
                  <w:rStyle w:val="Hyperlink"/>
                </w:rPr>
                <w:t xml:space="preserve">3.2.5.1.2</w:t>
              </w:r>
            </w:hyperlink>
          </w:p>
        </w:tc>
      </w:tr>
      <w:tr>
        <w:tc>
          <w:tcPr/>
          <w:p>
            <w:pPr>
              <w:pStyle w:val="Compact"/>
            </w:pPr>
            <w:r>
              <w:t xml:space="preserve">Table 4</w:t>
            </w:r>
          </w:p>
        </w:tc>
        <w:tc>
          <w:tcPr/>
          <w:p>
            <w:pPr>
              <w:pStyle w:val="Compact"/>
            </w:pPr>
            <w:r>
              <w:t xml:space="preserve">Connector catalog</w:t>
            </w:r>
          </w:p>
        </w:tc>
        <w:tc>
          <w:tcPr/>
          <w:p>
            <w:pPr>
              <w:pStyle w:val="Compact"/>
            </w:pPr>
            <w:hyperlink w:anchor="X11a6cdae9a5e62b22e7b2532f12aa590da6a02a">
              <w:r>
                <w:rPr>
                  <w:rStyle w:val="Hyperlink"/>
                </w:rPr>
                <w:t xml:space="preserve">3.2.5.1.2</w:t>
              </w:r>
            </w:hyperlink>
          </w:p>
        </w:tc>
      </w:tr>
      <w:tr>
        <w:tc>
          <w:tcPr/>
          <w:p>
            <w:pPr>
              <w:pStyle w:val="Compact"/>
            </w:pPr>
            <w:r>
              <w:t xml:space="preserve">Table 5</w:t>
            </w:r>
          </w:p>
        </w:tc>
        <w:tc>
          <w:tcPr/>
          <w:p>
            <w:pPr>
              <w:pStyle w:val="Compact"/>
            </w:pPr>
            <w:r>
              <w:t xml:space="preserve">Infrastructure catalog</w:t>
            </w:r>
          </w:p>
        </w:tc>
        <w:tc>
          <w:tcPr/>
          <w:p>
            <w:pPr>
              <w:pStyle w:val="Compact"/>
            </w:pPr>
            <w:hyperlink w:anchor="X98d56168b481acf6415020b0136a5fa3d830470">
              <w:r>
                <w:rPr>
                  <w:rStyle w:val="Hyperlink"/>
                </w:rPr>
                <w:t xml:space="preserve">3.3.5.1.2</w:t>
              </w:r>
            </w:hyperlink>
          </w:p>
        </w:tc>
      </w:tr>
      <w:tr>
        <w:tc>
          <w:tcPr/>
          <w:p>
            <w:pPr>
              <w:pStyle w:val="Compact"/>
            </w:pPr>
            <w:r>
              <w:t xml:space="preserve">Table 6</w:t>
            </w:r>
          </w:p>
        </w:tc>
        <w:tc>
          <w:tcPr/>
          <w:p>
            <w:pPr>
              <w:pStyle w:val="Compact"/>
            </w:pPr>
            <w:r>
              <w:t xml:space="preserve">View relations</w:t>
            </w:r>
          </w:p>
        </w:tc>
        <w:tc>
          <w:tcPr/>
          <w:p>
            <w:pPr>
              <w:pStyle w:val="Compact"/>
            </w:pPr>
            <w:hyperlink w:anchor="Xae22dec7489462dcbea4d6383821ea3a69d031f">
              <w:r>
                <w:rPr>
                  <w:rStyle w:val="Hyperlink"/>
                </w:rPr>
                <w:t xml:space="preserve">4.2</w:t>
              </w:r>
            </w:hyperlink>
          </w:p>
        </w:tc>
      </w:tr>
    </w:tbl>
    <w:p>
      <w:r>
        <w:pict>
          <v:rect style="width:0;height:1.5pt" o:hralign="center" o:hrstd="t" o:hr="t"/>
        </w:pict>
      </w:r>
    </w:p>
    <w:bookmarkEnd w:id="27"/>
    <w:bookmarkStart w:id="64" w:name="documentation-roadmap"/>
    <w:p>
      <w:pPr>
        <w:pStyle w:val="Heading1"/>
      </w:pPr>
      <w:r>
        <w:t xml:space="preserve">1. Documentation Roadmap</w:t>
      </w:r>
    </w:p>
    <w:p>
      <w:pPr>
        <w:pStyle w:val="FirstParagraph"/>
      </w:pPr>
      <w:r>
        <w:t xml:space="preserve">The Documentation Roadmap is the starting point for readers who need to understand what architectural information is included, which views are represented, and where to find details relevant to their role.</w:t>
      </w:r>
    </w:p>
    <w:bookmarkStart w:id="28" w:name="Xb3c7f16b7e35a452e2d9ab4506ea8cd3564409e"/>
    <w:p>
      <w:pPr>
        <w:pStyle w:val="Heading2"/>
      </w:pPr>
      <w:r>
        <w:t xml:space="preserve">1.1 Document Management and Configuration Control Information</w:t>
      </w:r>
    </w:p>
    <w:tbl>
      <w:tblPr>
        <w:tblStyle w:val="Table"/>
        <w:tblW w:type="pct" w:w="5000"/>
        <w:tblLayout w:type="fixed"/>
        <w:tblLook w:firstRow="1" w:lastRow="0" w:firstColumn="0" w:lastColumn="0" w:noHBand="0" w:noVBand="0" w:val="0020"/>
      </w:tblPr>
      <w:tblGrid>
        <w:gridCol w:w="952"/>
        <w:gridCol w:w="6967"/>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Current revision</w:t>
            </w:r>
          </w:p>
        </w:tc>
        <w:tc>
          <w:tcPr/>
          <w:p>
            <w:pPr>
              <w:pStyle w:val="Compact"/>
            </w:pPr>
            <w:r>
              <w:t xml:space="preserve">1.1</w:t>
            </w:r>
          </w:p>
        </w:tc>
      </w:tr>
      <w:tr>
        <w:tc>
          <w:tcPr/>
          <w:p>
            <w:pPr>
              <w:pStyle w:val="Compact"/>
            </w:pPr>
            <w:r>
              <w:t xml:space="preserve">Release date</w:t>
            </w:r>
          </w:p>
        </w:tc>
        <w:tc>
          <w:tcPr/>
          <w:p>
            <w:pPr>
              <w:pStyle w:val="Compact"/>
            </w:pPr>
            <w:r>
              <w:t xml:space="preserve">2026-05-07</w:t>
            </w:r>
          </w:p>
        </w:tc>
      </w:tr>
      <w:tr>
        <w:tc>
          <w:tcPr/>
          <w:p>
            <w:pPr>
              <w:pStyle w:val="Compact"/>
            </w:pPr>
            <w:r>
              <w:t xml:space="preserve">Purpose of revision</w:t>
            </w:r>
          </w:p>
        </w:tc>
        <w:tc>
          <w:tcPr/>
          <w:p>
            <w:pPr>
              <w:pStyle w:val="Compact"/>
            </w:pPr>
            <w:r>
              <w:t xml:space="preserve">Align the SAD with the provided SAD template and ensure behavioral flows are represented as PlantUML sequence diagrams.</w:t>
            </w:r>
          </w:p>
        </w:tc>
      </w:tr>
      <w:tr>
        <w:tc>
          <w:tcPr/>
          <w:p>
            <w:pPr>
              <w:pStyle w:val="Compact"/>
            </w:pPr>
            <w:r>
              <w:t xml:space="preserve">Scope of revision</w:t>
            </w:r>
          </w:p>
        </w:tc>
        <w:tc>
          <w:tcPr/>
          <w:p>
            <w:pPr>
              <w:pStyle w:val="Compact"/>
            </w:pPr>
            <w:r>
              <w:t xml:space="preserve">Full document structure, section naming, viewpoint definitions, view documentation format, references, glossary, and runtime flow diagrams.</w:t>
            </w:r>
          </w:p>
        </w:tc>
      </w:tr>
      <w:tr>
        <w:tc>
          <w:tcPr/>
          <w:p>
            <w:pPr>
              <w:pStyle w:val="Compact"/>
            </w:pPr>
            <w:r>
              <w:t xml:space="preserve">Controlled source</w:t>
            </w:r>
          </w:p>
        </w:tc>
        <w:tc>
          <w:tcPr/>
          <w:p>
            <w:pPr>
              <w:pStyle w:val="Compact"/>
            </w:pPr>
            <w:r>
              <w:rPr>
                <w:rStyle w:val="VerbatimChar"/>
              </w:rPr>
              <w:t xml:space="preserve">docs/3.Design/SESHOP SAD.md</w:t>
            </w:r>
          </w:p>
        </w:tc>
      </w:tr>
    </w:tbl>
    <w:bookmarkEnd w:id="28"/>
    <w:bookmarkStart w:id="32" w:name="purpose-and-scope-of-the-sad"/>
    <w:p>
      <w:pPr>
        <w:pStyle w:val="Heading2"/>
      </w:pPr>
      <w:r>
        <w:t xml:space="preserve">1.2 Purpose and Scope of the SAD</w:t>
      </w:r>
    </w:p>
    <w:p>
      <w:pPr>
        <w:pStyle w:val="FirstParagraph"/>
      </w:pPr>
      <w:r>
        <w:t xml:space="preserve">This SAD specifies the software architecture for SeShop, an omnichannel retail platform that unifies customer storefront shopping, staff operations, POS, inventory control, social marketing workflows, and secure governance.</w:t>
      </w:r>
    </w:p>
    <w:p>
      <w:pPr>
        <w:pStyle w:val="BodyText"/>
      </w:pPr>
      <w:r>
        <w:t xml:space="preserve">The SAD documents architecture-level information: major elements, externally visible responsibilities, relationships, runtime behavior, deployment mapping, and cross-view consistency. Implementation details that are local to a class, function, screen component, or SQL statement are documented in the source code, API specification, schema, or view descriptions instead.</w:t>
      </w:r>
    </w:p>
    <w:p>
      <w:pPr>
        <w:pStyle w:val="BodyText"/>
      </w:pPr>
      <w:r>
        <w:t xml:space="preserve">Included:</w:t>
      </w:r>
    </w:p>
    <w:p>
      <w:pPr>
        <w:pStyle w:val="Compact"/>
        <w:numPr>
          <w:ilvl w:val="0"/>
          <w:numId w:val="1003"/>
        </w:numPr>
      </w:pPr>
      <w:r>
        <w:t xml:space="preserve">Module decomposition and ownership.</w:t>
      </w:r>
    </w:p>
    <w:p>
      <w:pPr>
        <w:pStyle w:val="Compact"/>
        <w:numPr>
          <w:ilvl w:val="0"/>
          <w:numId w:val="1003"/>
        </w:numPr>
      </w:pPr>
      <w:r>
        <w:t xml:space="preserve">Runtime components, connectors, and important behavioral flows.</w:t>
      </w:r>
    </w:p>
    <w:p>
      <w:pPr>
        <w:pStyle w:val="Compact"/>
        <w:numPr>
          <w:ilvl w:val="0"/>
          <w:numId w:val="1003"/>
        </w:numPr>
      </w:pPr>
      <w:r>
        <w:t xml:space="preserve">Deployment topology and environment mapping.</w:t>
      </w:r>
    </w:p>
    <w:p>
      <w:pPr>
        <w:pStyle w:val="Compact"/>
        <w:numPr>
          <w:ilvl w:val="0"/>
          <w:numId w:val="1003"/>
        </w:numPr>
      </w:pPr>
      <w:r>
        <w:t xml:space="preserve">Relations among module, runtime, deployment, and data views.</w:t>
      </w:r>
    </w:p>
    <w:p>
      <w:pPr>
        <w:pStyle w:val="Compact"/>
        <w:numPr>
          <w:ilvl w:val="0"/>
          <w:numId w:val="1003"/>
        </w:numPr>
      </w:pPr>
      <w:r>
        <w:t xml:space="preserve">Architectural rationale, risks, glossary, and acronym list.</w:t>
      </w:r>
    </w:p>
    <w:p>
      <w:pPr>
        <w:pStyle w:val="FirstParagraph"/>
      </w:pPr>
      <w:r>
        <w:t xml:space="preserve">Not included:</w:t>
      </w:r>
    </w:p>
    <w:p>
      <w:pPr>
        <w:pStyle w:val="Compact"/>
        <w:numPr>
          <w:ilvl w:val="0"/>
          <w:numId w:val="1004"/>
        </w:numPr>
      </w:pPr>
      <w:r>
        <w:t xml:space="preserve">Full functional use-case descriptions; see the</w:t>
      </w:r>
      <w:r>
        <w:t xml:space="preserve"> </w:t>
      </w:r>
      <w:hyperlink r:id="rId29">
        <w:r>
          <w:rPr>
            <w:rStyle w:val="Hyperlink"/>
          </w:rPr>
          <w:t xml:space="preserve">SRS</w:t>
        </w:r>
      </w:hyperlink>
      <w:r>
        <w:t xml:space="preserve">.</w:t>
      </w:r>
    </w:p>
    <w:p>
      <w:pPr>
        <w:pStyle w:val="Compact"/>
        <w:numPr>
          <w:ilvl w:val="0"/>
          <w:numId w:val="1004"/>
        </w:numPr>
      </w:pPr>
      <w:r>
        <w:t xml:space="preserve">Complete API endpoint definitions; see the</w:t>
      </w:r>
      <w:r>
        <w:t xml:space="preserve"> </w:t>
      </w:r>
      <w:hyperlink r:id="rId30">
        <w:r>
          <w:rPr>
            <w:rStyle w:val="Hyperlink"/>
          </w:rPr>
          <w:t xml:space="preserve">API specification</w:t>
        </w:r>
      </w:hyperlink>
      <w:r>
        <w:t xml:space="preserve">.</w:t>
      </w:r>
    </w:p>
    <w:p>
      <w:pPr>
        <w:pStyle w:val="Compact"/>
        <w:numPr>
          <w:ilvl w:val="0"/>
          <w:numId w:val="1004"/>
        </w:numPr>
      </w:pPr>
      <w:r>
        <w:t xml:space="preserve">Full table and column descriptions; see the</w:t>
      </w:r>
      <w:r>
        <w:t xml:space="preserve"> </w:t>
      </w:r>
      <w:hyperlink r:id="rId31">
        <w:r>
          <w:rPr>
            <w:rStyle w:val="Hyperlink"/>
          </w:rPr>
          <w:t xml:space="preserve">Data Dictionary</w:t>
        </w:r>
      </w:hyperlink>
      <w:r>
        <w:t xml:space="preserve">.</w:t>
      </w:r>
    </w:p>
    <w:bookmarkEnd w:id="32"/>
    <w:bookmarkStart w:id="33" w:name="how-the-sad-is-organized"/>
    <w:p>
      <w:pPr>
        <w:pStyle w:val="Heading2"/>
      </w:pPr>
      <w:r>
        <w:t xml:space="preserve">1.3 How the SAD Is Organized</w:t>
      </w:r>
    </w:p>
    <w:p>
      <w:pPr>
        <w:pStyle w:val="Compact"/>
        <w:numPr>
          <w:ilvl w:val="0"/>
          <w:numId w:val="1005"/>
        </w:numPr>
      </w:pPr>
      <w:r>
        <w:rPr>
          <w:b/>
          <w:bCs/>
        </w:rPr>
        <w:t xml:space="preserve">Section 1, Documentation Roadmap</w:t>
      </w:r>
      <w:r>
        <w:t xml:space="preserve">, explains document purpose, audience, viewpoint definitions, and update process.</w:t>
      </w:r>
    </w:p>
    <w:p>
      <w:pPr>
        <w:pStyle w:val="Compact"/>
        <w:numPr>
          <w:ilvl w:val="0"/>
          <w:numId w:val="1005"/>
        </w:numPr>
      </w:pPr>
      <w:r>
        <w:rPr>
          <w:b/>
          <w:bCs/>
        </w:rPr>
        <w:t xml:space="preserve">Section 2, Architecture Background</w:t>
      </w:r>
      <w:r>
        <w:t xml:space="preserve">, summarizes the business problem, drivers, constraints, selected architectural approach, and requirement coverage.</w:t>
      </w:r>
    </w:p>
    <w:p>
      <w:pPr>
        <w:pStyle w:val="Compact"/>
        <w:numPr>
          <w:ilvl w:val="0"/>
          <w:numId w:val="1005"/>
        </w:numPr>
      </w:pPr>
      <w:r>
        <w:rPr>
          <w:b/>
          <w:bCs/>
        </w:rPr>
        <w:t xml:space="preserve">Section 3, Views</w:t>
      </w:r>
      <w:r>
        <w:t xml:space="preserve">, presents the architecture through module, component-and-connector, and deployment views.</w:t>
      </w:r>
    </w:p>
    <w:p>
      <w:pPr>
        <w:pStyle w:val="Compact"/>
        <w:numPr>
          <w:ilvl w:val="0"/>
          <w:numId w:val="1005"/>
        </w:numPr>
      </w:pPr>
      <w:r>
        <w:rPr>
          <w:b/>
          <w:bCs/>
        </w:rPr>
        <w:t xml:space="preserve">Section 4, Relations Among Views</w:t>
      </w:r>
      <w:r>
        <w:t xml:space="preserve">, maps elements across views so readers can trace how code modules become runtime components and deployed infrastructure.</w:t>
      </w:r>
    </w:p>
    <w:p>
      <w:pPr>
        <w:pStyle w:val="Compact"/>
        <w:numPr>
          <w:ilvl w:val="0"/>
          <w:numId w:val="1005"/>
        </w:numPr>
      </w:pPr>
      <w:r>
        <w:rPr>
          <w:b/>
          <w:bCs/>
        </w:rPr>
        <w:t xml:space="preserve">Section 5, Referenced Materials</w:t>
      </w:r>
      <w:r>
        <w:t xml:space="preserve">, lists documents and diagrams used as architecture sources.</w:t>
      </w:r>
    </w:p>
    <w:p>
      <w:pPr>
        <w:pStyle w:val="Compact"/>
        <w:numPr>
          <w:ilvl w:val="0"/>
          <w:numId w:val="1005"/>
        </w:numPr>
      </w:pPr>
      <w:r>
        <w:rPr>
          <w:b/>
          <w:bCs/>
        </w:rPr>
        <w:t xml:space="preserve">Section 6, Directory</w:t>
      </w:r>
      <w:r>
        <w:t xml:space="preserve">, provides index, glossary, and acronym list.</w:t>
      </w:r>
    </w:p>
    <w:p>
      <w:pPr>
        <w:pStyle w:val="Compact"/>
        <w:numPr>
          <w:ilvl w:val="0"/>
          <w:numId w:val="1005"/>
        </w:numPr>
      </w:pPr>
      <w:r>
        <w:rPr>
          <w:b/>
          <w:bCs/>
        </w:rPr>
        <w:t xml:space="preserve">Section 7, Appendices</w:t>
      </w:r>
      <w:r>
        <w:t xml:space="preserve">, records supplemental notes.</w:t>
      </w:r>
    </w:p>
    <w:bookmarkEnd w:id="33"/>
    <w:bookmarkStart w:id="34" w:name="stakeholder-representation"/>
    <w:p>
      <w:pPr>
        <w:pStyle w:val="Heading2"/>
      </w:pPr>
      <w:r>
        <w:t xml:space="preserve">1.4 Stakeholder Representation</w:t>
      </w:r>
    </w:p>
    <w:tbl>
      <w:tblPr>
        <w:tblStyle w:val="Table"/>
        <w:tblW w:type="pct" w:w="5000"/>
        <w:tblLayout w:type="fixed"/>
        <w:tblLook w:firstRow="1" w:lastRow="0" w:firstColumn="0" w:lastColumn="0" w:noHBand="0" w:noVBand="0" w:val="0020"/>
      </w:tblPr>
      <w:tblGrid>
        <w:gridCol w:w="1260"/>
        <w:gridCol w:w="3690"/>
        <w:gridCol w:w="2970"/>
      </w:tblGrid>
      <w:tr>
        <w:trPr>
          <w:tblHeader w:val="on"/>
        </w:trPr>
        <w:tc>
          <w:tcPr/>
          <w:p>
            <w:pPr>
              <w:pStyle w:val="Compact"/>
            </w:pPr>
            <w:r>
              <w:t xml:space="preserve">Stakeholder</w:t>
            </w:r>
          </w:p>
        </w:tc>
        <w:tc>
          <w:tcPr/>
          <w:p>
            <w:pPr>
              <w:pStyle w:val="Compact"/>
            </w:pPr>
            <w:r>
              <w:t xml:space="preserve">Primary Concerns</w:t>
            </w:r>
          </w:p>
        </w:tc>
        <w:tc>
          <w:tcPr/>
          <w:p>
            <w:pPr>
              <w:pStyle w:val="Compact"/>
            </w:pPr>
            <w:r>
              <w:t xml:space="preserve">Relevant Viewpoints</w:t>
            </w:r>
          </w:p>
        </w:tc>
      </w:tr>
      <w:tr>
        <w:tc>
          <w:tcPr/>
          <w:p>
            <w:pPr>
              <w:pStyle w:val="Compact"/>
            </w:pPr>
            <w:r>
              <w:t xml:space="preserve">Business Owner</w:t>
            </w:r>
          </w:p>
        </w:tc>
        <w:tc>
          <w:tcPr/>
          <w:p>
            <w:pPr>
              <w:pStyle w:val="Compact"/>
            </w:pPr>
            <w:r>
              <w:t xml:space="preserve">Stock accuracy, order reliability, operational scope, release risk</w:t>
            </w:r>
          </w:p>
        </w:tc>
        <w:tc>
          <w:tcPr/>
          <w:p>
            <w:pPr>
              <w:pStyle w:val="Compact"/>
            </w:pPr>
            <w:r>
              <w:t xml:space="preserve">Architecture Background, Component and Connector View</w:t>
            </w:r>
          </w:p>
        </w:tc>
      </w:tr>
      <w:tr>
        <w:tc>
          <w:tcPr/>
          <w:p>
            <w:pPr>
              <w:pStyle w:val="Compact"/>
            </w:pPr>
            <w:r>
              <w:t xml:space="preserve">Product Manager</w:t>
            </w:r>
          </w:p>
        </w:tc>
        <w:tc>
          <w:tcPr/>
          <w:p>
            <w:pPr>
              <w:pStyle w:val="Compact"/>
            </w:pPr>
            <w:r>
              <w:t xml:space="preserve">Use-case coverage, customer/staff experience, integration boundaries</w:t>
            </w:r>
          </w:p>
        </w:tc>
        <w:tc>
          <w:tcPr/>
          <w:p>
            <w:pPr>
              <w:pStyle w:val="Compact"/>
            </w:pPr>
            <w:r>
              <w:t xml:space="preserve">Architecture Background, Module View, Component and Connector View</w:t>
            </w:r>
          </w:p>
        </w:tc>
      </w:tr>
      <w:tr>
        <w:tc>
          <w:tcPr/>
          <w:p>
            <w:pPr>
              <w:pStyle w:val="Compact"/>
            </w:pPr>
            <w:r>
              <w:t xml:space="preserve">Technical Lead</w:t>
            </w:r>
          </w:p>
        </w:tc>
        <w:tc>
          <w:tcPr/>
          <w:p>
            <w:pPr>
              <w:pStyle w:val="Compact"/>
            </w:pPr>
            <w:r>
              <w:t xml:space="preserve">Module boundaries, code ownership, quality attributes, change impact</w:t>
            </w:r>
          </w:p>
        </w:tc>
        <w:tc>
          <w:tcPr/>
          <w:p>
            <w:pPr>
              <w:pStyle w:val="Compact"/>
            </w:pPr>
            <w:r>
              <w:t xml:space="preserve">Module View, Relations Among Views</w:t>
            </w:r>
          </w:p>
        </w:tc>
      </w:tr>
      <w:tr>
        <w:tc>
          <w:tcPr/>
          <w:p>
            <w:pPr>
              <w:pStyle w:val="Compact"/>
            </w:pPr>
            <w:r>
              <w:t xml:space="preserve">Backend Developer</w:t>
            </w:r>
          </w:p>
        </w:tc>
        <w:tc>
          <w:tcPr/>
          <w:p>
            <w:pPr>
              <w:pStyle w:val="Compact"/>
            </w:pPr>
            <w:r>
              <w:t xml:space="preserve">Service boundaries, transaction rules, persistence ownership, integration adapters</w:t>
            </w:r>
          </w:p>
        </w:tc>
        <w:tc>
          <w:tcPr/>
          <w:p>
            <w:pPr>
              <w:pStyle w:val="Compact"/>
            </w:pPr>
            <w:r>
              <w:t xml:space="preserve">Module View, Component and Connector View, Data relations</w:t>
            </w:r>
          </w:p>
        </w:tc>
      </w:tr>
      <w:tr>
        <w:tc>
          <w:tcPr/>
          <w:p>
            <w:pPr>
              <w:pStyle w:val="Compact"/>
            </w:pPr>
            <w:r>
              <w:t xml:space="preserve">Frontend Developer</w:t>
            </w:r>
          </w:p>
        </w:tc>
        <w:tc>
          <w:tcPr/>
          <w:p>
            <w:pPr>
              <w:pStyle w:val="Compact"/>
            </w:pPr>
            <w:r>
              <w:t xml:space="preserve">Client/API responsibilities, user-facing flows, error behavior</w:t>
            </w:r>
          </w:p>
        </w:tc>
        <w:tc>
          <w:tcPr/>
          <w:p>
            <w:pPr>
              <w:pStyle w:val="Compact"/>
            </w:pPr>
            <w:r>
              <w:t xml:space="preserve">Component and Connector View, Referenced Materials</w:t>
            </w:r>
          </w:p>
        </w:tc>
      </w:tr>
      <w:tr>
        <w:tc>
          <w:tcPr/>
          <w:p>
            <w:pPr>
              <w:pStyle w:val="Compact"/>
            </w:pPr>
            <w:r>
              <w:t xml:space="preserve">QA/UAT Team</w:t>
            </w:r>
          </w:p>
        </w:tc>
        <w:tc>
          <w:tcPr/>
          <w:p>
            <w:pPr>
              <w:pStyle w:val="Compact"/>
            </w:pPr>
            <w:r>
              <w:t xml:space="preserve">Testable flows, quality attribute targets, traceability to requirements</w:t>
            </w:r>
          </w:p>
        </w:tc>
        <w:tc>
          <w:tcPr/>
          <w:p>
            <w:pPr>
              <w:pStyle w:val="Compact"/>
            </w:pPr>
            <w:r>
              <w:t xml:space="preserve">Component and Connector View, Relations Among Views</w:t>
            </w:r>
          </w:p>
        </w:tc>
      </w:tr>
      <w:tr>
        <w:tc>
          <w:tcPr/>
          <w:p>
            <w:pPr>
              <w:pStyle w:val="Compact"/>
            </w:pPr>
            <w:r>
              <w:t xml:space="preserve">DevOps/Operations</w:t>
            </w:r>
          </w:p>
        </w:tc>
        <w:tc>
          <w:tcPr/>
          <w:p>
            <w:pPr>
              <w:pStyle w:val="Compact"/>
            </w:pPr>
            <w:r>
              <w:t xml:space="preserve">Deployment units, health checks, secrets, recovery, monitoring</w:t>
            </w:r>
          </w:p>
        </w:tc>
        <w:tc>
          <w:tcPr/>
          <w:p>
            <w:pPr>
              <w:pStyle w:val="Compact"/>
            </w:pPr>
            <w:r>
              <w:t xml:space="preserve">Deployment View, Architecture Background</w:t>
            </w:r>
          </w:p>
        </w:tc>
      </w:tr>
      <w:tr>
        <w:tc>
          <w:tcPr/>
          <w:p>
            <w:pPr>
              <w:pStyle w:val="Compact"/>
            </w:pPr>
            <w:r>
              <w:t xml:space="preserve">Security/Compliance Reviewer</w:t>
            </w:r>
          </w:p>
        </w:tc>
        <w:tc>
          <w:tcPr/>
          <w:p>
            <w:pPr>
              <w:pStyle w:val="Compact"/>
            </w:pPr>
            <w:r>
              <w:t xml:space="preserve">RBAC, audit, sensitive data handling, traceability</w:t>
            </w:r>
          </w:p>
        </w:tc>
        <w:tc>
          <w:tcPr/>
          <w:p>
            <w:pPr>
              <w:pStyle w:val="Compact"/>
            </w:pPr>
            <w:r>
              <w:t xml:space="preserve">Module View, Component and Connector View, Directory</w:t>
            </w:r>
          </w:p>
        </w:tc>
      </w:tr>
    </w:tbl>
    <w:bookmarkEnd w:id="34"/>
    <w:bookmarkStart w:id="57" w:name="viewpoint-definitions"/>
    <w:p>
      <w:pPr>
        <w:pStyle w:val="Heading2"/>
      </w:pPr>
      <w:r>
        <w:t xml:space="preserve">1.5 Viewpoint Definitions</w:t>
      </w:r>
    </w:p>
    <w:bookmarkStart w:id="42" w:name="module-viewpoint-definition"/>
    <w:p>
      <w:pPr>
        <w:pStyle w:val="Heading3"/>
      </w:pPr>
      <w:r>
        <w:t xml:space="preserve">1.5.1 Module Viewpoint Definition</w:t>
      </w:r>
    </w:p>
    <w:bookmarkStart w:id="35" w:name="abstract"/>
    <w:p>
      <w:pPr>
        <w:pStyle w:val="Heading4"/>
      </w:pPr>
      <w:r>
        <w:t xml:space="preserve">1.5.1.1 Abstract</w:t>
      </w:r>
    </w:p>
    <w:p>
      <w:pPr>
        <w:pStyle w:val="FirstParagraph"/>
      </w:pPr>
      <w:r>
        <w:t xml:space="preserve">The Module Viewpoint describes the static organization of SeShop source code into business modules, internal layers, and ownership boundaries.</w:t>
      </w:r>
    </w:p>
    <w:bookmarkEnd w:id="35"/>
    <w:bookmarkStart w:id="36" w:name="Xecc7dbe04632106a7b3233cff85e817623a9d18"/>
    <w:p>
      <w:pPr>
        <w:pStyle w:val="Heading4"/>
      </w:pPr>
      <w:r>
        <w:t xml:space="preserve">1.5.1.2 Stakeholders and Their Concerns Addressed</w:t>
      </w:r>
    </w:p>
    <w:p>
      <w:pPr>
        <w:pStyle w:val="FirstParagraph"/>
      </w:pPr>
      <w:r>
        <w:t xml:space="preserve">Technical leads, backend developers, QA, and security reviewers use this viewpoint to reason about change impact, ownership, test scope, and access-control placement.</w:t>
      </w:r>
    </w:p>
    <w:bookmarkEnd w:id="36"/>
    <w:bookmarkStart w:id="37" w:name="Xa3fb2ceb4a0d94407565d2d28f5d3ed4929727a"/>
    <w:p>
      <w:pPr>
        <w:pStyle w:val="Heading4"/>
      </w:pPr>
      <w:r>
        <w:t xml:space="preserve">1.5.1.3 Elements, Relations, Properties, and Constraints</w:t>
      </w:r>
    </w:p>
    <w:p>
      <w:pPr>
        <w:pStyle w:val="FirstParagraph"/>
      </w:pPr>
      <w:r>
        <w:t xml:space="preserve">Elements are modules, packages, layers, entities, and owned database tables. Relations include dependency direction, service-interface use, domain-event publication, and table ownership. The main constraint is that modules may not directly modify another module’s owned data.</w:t>
      </w:r>
    </w:p>
    <w:bookmarkEnd w:id="37"/>
    <w:bookmarkStart w:id="38" w:name="X32da2c7508891094d04ce7b36120f764c23ef3a"/>
    <w:p>
      <w:pPr>
        <w:pStyle w:val="Heading4"/>
      </w:pPr>
      <w:r>
        <w:t xml:space="preserve">1.5.1.4 Languages to Model/Represent Conforming Views</w:t>
      </w:r>
    </w:p>
    <w:p>
      <w:pPr>
        <w:pStyle w:val="FirstParagraph"/>
      </w:pPr>
      <w:r>
        <w:t xml:space="preserve">Markdown tables, package trees, and PlantUML component diagrams.</w:t>
      </w:r>
    </w:p>
    <w:bookmarkEnd w:id="38"/>
    <w:bookmarkStart w:id="40" w:name="Xf039cb0ab27882c55070ebe83d8886dfab81b90"/>
    <w:p>
      <w:pPr>
        <w:pStyle w:val="Heading4"/>
      </w:pPr>
      <w:r>
        <w:t xml:space="preserve">1.5.1.5 Applicable Evaluation/Analysis Techniques and Consistency/Completeness Criteria</w:t>
      </w:r>
    </w:p>
    <w:p>
      <w:pPr>
        <w:pStyle w:val="FirstParagraph"/>
      </w:pPr>
      <w:r>
        <w:t xml:space="preserve">Evaluation uses dependency review, code ownership review, API contract review, and traceability against</w:t>
      </w:r>
      <w:r>
        <w:t xml:space="preserve"> </w:t>
      </w:r>
      <w:hyperlink r:id="rId39">
        <w:r>
          <w:rPr>
            <w:rStyle w:val="Hyperlink"/>
          </w:rPr>
          <w:t xml:space="preserve">ASR</w:t>
        </w:r>
      </w:hyperlink>
      <w:r>
        <w:t xml:space="preserve"> </w:t>
      </w:r>
      <w:r>
        <w:t xml:space="preserve">quality scenarios. A complete Module View identifies all major modules, their responsibilities, their internal layers, and owned tables.</w:t>
      </w:r>
    </w:p>
    <w:bookmarkEnd w:id="40"/>
    <w:bookmarkStart w:id="41" w:name="viewpoint-source"/>
    <w:p>
      <w:pPr>
        <w:pStyle w:val="Heading4"/>
      </w:pPr>
      <w:r>
        <w:t xml:space="preserve">1.5.1.6 Viewpoint Source</w:t>
      </w:r>
    </w:p>
    <w:p>
      <w:pPr>
        <w:pStyle w:val="FirstParagraph"/>
      </w:pPr>
      <w:r>
        <w:t xml:space="preserve">SEI Views and Beyond module viewtype, adapted for a Spring Boot modular monolith.</w:t>
      </w:r>
    </w:p>
    <w:bookmarkEnd w:id="41"/>
    <w:bookmarkEnd w:id="42"/>
    <w:bookmarkStart w:id="49" w:name="Xe633c1f9c17c176e1956ae23247ee7a7eddc2fd"/>
    <w:p>
      <w:pPr>
        <w:pStyle w:val="Heading3"/>
      </w:pPr>
      <w:r>
        <w:t xml:space="preserve">1.5.2 Component and Connector Viewpoint Definition</w:t>
      </w:r>
    </w:p>
    <w:bookmarkStart w:id="43" w:name="abstract-1"/>
    <w:p>
      <w:pPr>
        <w:pStyle w:val="Heading4"/>
      </w:pPr>
      <w:r>
        <w:t xml:space="preserve">1.5.2.1 Abstract</w:t>
      </w:r>
    </w:p>
    <w:p>
      <w:pPr>
        <w:pStyle w:val="FirstParagraph"/>
      </w:pPr>
      <w:r>
        <w:t xml:space="preserve">The Component and Connector Viewpoint describes runtime elements, communication paths, protocols, and behavior during important workflows.</w:t>
      </w:r>
    </w:p>
    <w:bookmarkEnd w:id="43"/>
    <w:bookmarkStart w:id="44" w:name="X2edae88004d3604f99b45e39b153c8084e759d5"/>
    <w:p>
      <w:pPr>
        <w:pStyle w:val="Heading4"/>
      </w:pPr>
      <w:r>
        <w:t xml:space="preserve">1.5.2.2 Stakeholders and Their Concerns Addressed</w:t>
      </w:r>
    </w:p>
    <w:p>
      <w:pPr>
        <w:pStyle w:val="FirstParagraph"/>
      </w:pPr>
      <w:r>
        <w:t xml:space="preserve">Architects, backend developers, frontend developers, QA, DevOps, and security reviewers use this viewpoint to understand runtime behavior, API boundaries, integration failure handling, and sequence-level consistency.</w:t>
      </w:r>
    </w:p>
    <w:bookmarkEnd w:id="44"/>
    <w:bookmarkStart w:id="45" w:name="X6f912debf2f1eb12231bf8887bbb54f9507a1bd"/>
    <w:p>
      <w:pPr>
        <w:pStyle w:val="Heading4"/>
      </w:pPr>
      <w:r>
        <w:t xml:space="preserve">1.5.2.3 Elements, Relations, Properties, and Constraints</w:t>
      </w:r>
    </w:p>
    <w:p>
      <w:pPr>
        <w:pStyle w:val="FirstParagraph"/>
      </w:pPr>
      <w:r>
        <w:t xml:space="preserve">Elements are runtime components such as React SPA, Spring Boot API, PostgreSQL, Redis, object storage, async worker, and external providers. Relations are connectors such as HTTPS REST, JDBC, Redis protocol, S3-compatible API, OAuth, and in-process events. Sequence diagrams must be represented in PlantUML or Mermaid.</w:t>
      </w:r>
    </w:p>
    <w:bookmarkEnd w:id="45"/>
    <w:bookmarkStart w:id="46" w:name="Xd792694932f191e103a35eafe5c1157c6300a3f"/>
    <w:p>
      <w:pPr>
        <w:pStyle w:val="Heading4"/>
      </w:pPr>
      <w:r>
        <w:t xml:space="preserve">1.5.2.4 Languages to Model/Represent Conforming Views</w:t>
      </w:r>
    </w:p>
    <w:p>
      <w:pPr>
        <w:pStyle w:val="FirstParagraph"/>
      </w:pPr>
      <w:r>
        <w:t xml:space="preserve">PlantUML component diagrams, PlantUML sequence diagrams, and connector tables.</w:t>
      </w:r>
    </w:p>
    <w:bookmarkEnd w:id="46"/>
    <w:bookmarkStart w:id="47" w:name="X7e3fbc166f5ec616e44cf54bde05c8531d866dd"/>
    <w:p>
      <w:pPr>
        <w:pStyle w:val="Heading4"/>
      </w:pPr>
      <w:r>
        <w:t xml:space="preserve">1.5.2.5 Applicable Evaluation/Analysis Techniques and Consistency/Completeness Criteria</w:t>
      </w:r>
    </w:p>
    <w:p>
      <w:pPr>
        <w:pStyle w:val="FirstParagraph"/>
      </w:pPr>
      <w:r>
        <w:t xml:space="preserve">Evaluation uses sequence walkthroughs, fault-injection planning, API contract review, idempotency review, and quality-attribute scenario coverage. A complete C&amp;C view includes runtime components, connectors, key flows, and failure behavior for stock/money operations.</w:t>
      </w:r>
    </w:p>
    <w:bookmarkEnd w:id="47"/>
    <w:bookmarkStart w:id="48" w:name="viewpoint-source-1"/>
    <w:p>
      <w:pPr>
        <w:pStyle w:val="Heading4"/>
      </w:pPr>
      <w:r>
        <w:t xml:space="preserve">1.5.2.6 Viewpoint Source</w:t>
      </w:r>
    </w:p>
    <w:p>
      <w:pPr>
        <w:pStyle w:val="FirstParagraph"/>
      </w:pPr>
      <w:r>
        <w:t xml:space="preserve">SEI Views and Beyond component-and-connector viewtype.</w:t>
      </w:r>
    </w:p>
    <w:bookmarkEnd w:id="48"/>
    <w:bookmarkEnd w:id="49"/>
    <w:bookmarkStart w:id="56" w:name="deployment-viewpoint-definition"/>
    <w:p>
      <w:pPr>
        <w:pStyle w:val="Heading3"/>
      </w:pPr>
      <w:r>
        <w:t xml:space="preserve">1.5.3 Deployment Viewpoint Definition</w:t>
      </w:r>
    </w:p>
    <w:bookmarkStart w:id="50" w:name="abstract-2"/>
    <w:p>
      <w:pPr>
        <w:pStyle w:val="Heading4"/>
      </w:pPr>
      <w:r>
        <w:t xml:space="preserve">1.5.3.1 Abstract</w:t>
      </w:r>
    </w:p>
    <w:p>
      <w:pPr>
        <w:pStyle w:val="FirstParagraph"/>
      </w:pPr>
      <w:r>
        <w:t xml:space="preserve">The Deployment Viewpoint maps software elements to infrastructure nodes and environments.</w:t>
      </w:r>
    </w:p>
    <w:bookmarkEnd w:id="50"/>
    <w:bookmarkStart w:id="51" w:name="X1fe22297b84dfc6f8dbb416fc85573d77f3b6cb"/>
    <w:p>
      <w:pPr>
        <w:pStyle w:val="Heading4"/>
      </w:pPr>
      <w:r>
        <w:t xml:space="preserve">1.5.3.2 Stakeholders and Their Concerns Addressed</w:t>
      </w:r>
    </w:p>
    <w:p>
      <w:pPr>
        <w:pStyle w:val="FirstParagraph"/>
      </w:pPr>
      <w:r>
        <w:t xml:space="preserve">DevOps, operations, technical leads, QA, and security reviewers use this viewpoint to reason about hosting, scaling, network paths, secrets, monitoring, and release consistency.</w:t>
      </w:r>
    </w:p>
    <w:bookmarkEnd w:id="51"/>
    <w:bookmarkStart w:id="52" w:name="X61d8cd3218e78b02ce2c3963e57ca2706eed5d4"/>
    <w:p>
      <w:pPr>
        <w:pStyle w:val="Heading4"/>
      </w:pPr>
      <w:r>
        <w:t xml:space="preserve">1.5.3.3 Elements, Relations, Properties, and Constraints</w:t>
      </w:r>
    </w:p>
    <w:p>
      <w:pPr>
        <w:pStyle w:val="FirstParagraph"/>
      </w:pPr>
      <w:r>
        <w:t xml:space="preserve">Elements are deployment nodes, containers, managed services, storage services, and external provider endpoints. Relations include network calls, storage access, and environment mapping. Constraints include stateless API instances, PostgreSQL as source of truth, and secrets outside source control.</w:t>
      </w:r>
    </w:p>
    <w:bookmarkEnd w:id="52"/>
    <w:bookmarkStart w:id="53" w:name="Xcf81b5ebc4e5672307be1a214398d2eb7136fee"/>
    <w:p>
      <w:pPr>
        <w:pStyle w:val="Heading4"/>
      </w:pPr>
      <w:r>
        <w:t xml:space="preserve">1.5.3.4 Languages to Model/Represent Conforming Views</w:t>
      </w:r>
    </w:p>
    <w:p>
      <w:pPr>
        <w:pStyle w:val="FirstParagraph"/>
      </w:pPr>
      <w:r>
        <w:t xml:space="preserve">PlantUML deployment diagrams and environment mapping tables.</w:t>
      </w:r>
    </w:p>
    <w:bookmarkEnd w:id="53"/>
    <w:bookmarkStart w:id="54" w:name="X67f96fdc56531b15a8e6a3f3300cab251f8eeaf"/>
    <w:p>
      <w:pPr>
        <w:pStyle w:val="Heading4"/>
      </w:pPr>
      <w:r>
        <w:t xml:space="preserve">1.5.3.5 Applicable Evaluation/Analysis Techniques and Consistency/Completeness Criteria</w:t>
      </w:r>
    </w:p>
    <w:p>
      <w:pPr>
        <w:pStyle w:val="FirstParagraph"/>
      </w:pPr>
      <w:r>
        <w:t xml:space="preserve">Evaluation uses deployment review, environment parity review, health-check review, backup/restore review, and security configuration review.</w:t>
      </w:r>
    </w:p>
    <w:bookmarkEnd w:id="54"/>
    <w:bookmarkStart w:id="55" w:name="viewpoint-source-2"/>
    <w:p>
      <w:pPr>
        <w:pStyle w:val="Heading4"/>
      </w:pPr>
      <w:r>
        <w:t xml:space="preserve">1.5.3.6 Viewpoint Source</w:t>
      </w:r>
    </w:p>
    <w:p>
      <w:pPr>
        <w:pStyle w:val="FirstParagraph"/>
      </w:pPr>
      <w:r>
        <w:t xml:space="preserve">SEI Views and Beyond allocation/deployment viewtype.</w:t>
      </w:r>
    </w:p>
    <w:bookmarkEnd w:id="55"/>
    <w:bookmarkEnd w:id="56"/>
    <w:bookmarkEnd w:id="57"/>
    <w:bookmarkStart w:id="58" w:name="how-a-view-is-documented"/>
    <w:p>
      <w:pPr>
        <w:pStyle w:val="Heading2"/>
      </w:pPr>
      <w:r>
        <w:t xml:space="preserve">1.6 How a View is Documented</w:t>
      </w:r>
    </w:p>
    <w:p>
      <w:pPr>
        <w:pStyle w:val="FirstParagraph"/>
      </w:pPr>
      <w:r>
        <w:t xml:space="preserve">Each view in Section 3 follows the template structure:</w:t>
      </w:r>
    </w:p>
    <w:p>
      <w:pPr>
        <w:pStyle w:val="Compact"/>
        <w:numPr>
          <w:ilvl w:val="0"/>
          <w:numId w:val="1006"/>
        </w:numPr>
      </w:pPr>
      <w:r>
        <w:rPr>
          <w:b/>
          <w:bCs/>
        </w:rPr>
        <w:t xml:space="preserve">View Description:</w:t>
      </w:r>
      <w:r>
        <w:t xml:space="preserve"> </w:t>
      </w:r>
      <w:r>
        <w:t xml:space="preserve">purpose and scope of the view.</w:t>
      </w:r>
    </w:p>
    <w:p>
      <w:pPr>
        <w:pStyle w:val="Compact"/>
        <w:numPr>
          <w:ilvl w:val="0"/>
          <w:numId w:val="1006"/>
        </w:numPr>
      </w:pPr>
      <w:r>
        <w:rPr>
          <w:b/>
          <w:bCs/>
        </w:rPr>
        <w:t xml:space="preserve">View Packet Overview:</w:t>
      </w:r>
      <w:r>
        <w:t xml:space="preserve"> </w:t>
      </w:r>
      <w:r>
        <w:t xml:space="preserve">view packets included in the section.</w:t>
      </w:r>
    </w:p>
    <w:p>
      <w:pPr>
        <w:pStyle w:val="Compact"/>
        <w:numPr>
          <w:ilvl w:val="0"/>
          <w:numId w:val="1006"/>
        </w:numPr>
      </w:pPr>
      <w:r>
        <w:rPr>
          <w:b/>
          <w:bCs/>
        </w:rPr>
        <w:t xml:space="preserve">Architecture Background:</w:t>
      </w:r>
      <w:r>
        <w:t xml:space="preserve"> </w:t>
      </w:r>
      <w:r>
        <w:t xml:space="preserve">architectural drivers and rationale relevant to the view.</w:t>
      </w:r>
    </w:p>
    <w:p>
      <w:pPr>
        <w:pStyle w:val="Compact"/>
        <w:numPr>
          <w:ilvl w:val="0"/>
          <w:numId w:val="1006"/>
        </w:numPr>
      </w:pPr>
      <w:r>
        <w:rPr>
          <w:b/>
          <w:bCs/>
        </w:rPr>
        <w:t xml:space="preserve">Variability Mechanisms:</w:t>
      </w:r>
      <w:r>
        <w:t xml:space="preserve"> </w:t>
      </w:r>
      <w:r>
        <w:t xml:space="preserve">planned extension points and controlled variation.</w:t>
      </w:r>
    </w:p>
    <w:p>
      <w:pPr>
        <w:pStyle w:val="Compact"/>
        <w:numPr>
          <w:ilvl w:val="0"/>
          <w:numId w:val="1006"/>
        </w:numPr>
      </w:pPr>
      <w:r>
        <w:rPr>
          <w:b/>
          <w:bCs/>
        </w:rPr>
        <w:t xml:space="preserve">View Packets:</w:t>
      </w:r>
      <w:r>
        <w:t xml:space="preserve"> </w:t>
      </w:r>
      <w:r>
        <w:t xml:space="preserve">detailed packets with primary presentation, element catalog, context diagram, behavior, constraints, and related packets.</w:t>
      </w:r>
    </w:p>
    <w:bookmarkEnd w:id="58"/>
    <w:bookmarkStart w:id="62" w:name="relationship-to-other-sads"/>
    <w:p>
      <w:pPr>
        <w:pStyle w:val="Heading2"/>
      </w:pPr>
      <w:r>
        <w:t xml:space="preserve">1.7 Relationship to Other SADs</w:t>
      </w:r>
    </w:p>
    <w:p>
      <w:pPr>
        <w:pStyle w:val="FirstParagraph"/>
      </w:pPr>
      <w:r>
        <w:t xml:space="preserve">No other SAD exists for SeShop version 1. This document is the primary architecture description. It references supporting artifacts rather than duplicating them.</w:t>
      </w:r>
    </w:p>
    <w:tbl>
      <w:tblPr>
        <w:tblStyle w:val="Table"/>
        <w:tblW w:type="pct" w:w="5000"/>
        <w:tblLayout w:type="fixed"/>
        <w:tblLook w:firstRow="1" w:lastRow="0" w:firstColumn="0" w:lastColumn="0" w:noHBand="0" w:noVBand="0" w:val="0020"/>
      </w:tblPr>
      <w:tblGrid>
        <w:gridCol w:w="3422"/>
        <w:gridCol w:w="4497"/>
      </w:tblGrid>
      <w:tr>
        <w:trPr>
          <w:tblHeader w:val="on"/>
        </w:trPr>
        <w:tc>
          <w:tcPr/>
          <w:p>
            <w:pPr>
              <w:pStyle w:val="Compact"/>
            </w:pPr>
            <w:r>
              <w:t xml:space="preserve">Document</w:t>
            </w:r>
          </w:p>
        </w:tc>
        <w:tc>
          <w:tcPr/>
          <w:p>
            <w:pPr>
              <w:pStyle w:val="Compact"/>
            </w:pPr>
            <w:r>
              <w:t xml:space="preserve">Relationship to SAD</w:t>
            </w:r>
          </w:p>
        </w:tc>
      </w:tr>
      <w:tr>
        <w:tc>
          <w:tcPr/>
          <w:p>
            <w:pPr>
              <w:pStyle w:val="Compact"/>
            </w:pPr>
            <w:hyperlink r:id="rId59">
              <w:r>
                <w:rPr>
                  <w:rStyle w:val="Hyperlink"/>
                </w:rPr>
                <w:t xml:space="preserve">SESHOP ADD</w:t>
              </w:r>
            </w:hyperlink>
          </w:p>
        </w:tc>
        <w:tc>
          <w:tcPr/>
          <w:p>
            <w:pPr>
              <w:pStyle w:val="Compact"/>
            </w:pPr>
            <w:r>
              <w:t xml:space="preserve">Records design constraints, quality attribute requirements, and architecture representation.</w:t>
            </w:r>
          </w:p>
        </w:tc>
      </w:tr>
      <w:tr>
        <w:tc>
          <w:tcPr/>
          <w:p>
            <w:pPr>
              <w:pStyle w:val="Compact"/>
            </w:pPr>
            <w:hyperlink r:id="rId39">
              <w:r>
                <w:rPr>
                  <w:rStyle w:val="Hyperlink"/>
                </w:rPr>
                <w:t xml:space="preserve">SESHOP ASR</w:t>
              </w:r>
            </w:hyperlink>
          </w:p>
        </w:tc>
        <w:tc>
          <w:tcPr/>
          <w:p>
            <w:pPr>
              <w:pStyle w:val="Compact"/>
            </w:pPr>
            <w:r>
              <w:t xml:space="preserve">Defines the quality attribute scenarios that drive this architecture.</w:t>
            </w:r>
          </w:p>
        </w:tc>
      </w:tr>
      <w:tr>
        <w:tc>
          <w:tcPr/>
          <w:p>
            <w:pPr>
              <w:pStyle w:val="Compact"/>
            </w:pPr>
            <w:hyperlink r:id="rId30">
              <w:r>
                <w:rPr>
                  <w:rStyle w:val="Hyperlink"/>
                </w:rPr>
                <w:t xml:space="preserve">SESHOP API Spec</w:t>
              </w:r>
            </w:hyperlink>
          </w:p>
        </w:tc>
        <w:tc>
          <w:tcPr/>
          <w:p>
            <w:pPr>
              <w:pStyle w:val="Compact"/>
            </w:pPr>
            <w:r>
              <w:t xml:space="preserve">Defines REST API conventions, endpoints, error model, and permission rules.</w:t>
            </w:r>
          </w:p>
        </w:tc>
      </w:tr>
      <w:tr>
        <w:tc>
          <w:tcPr/>
          <w:p>
            <w:pPr>
              <w:pStyle w:val="Compact"/>
            </w:pPr>
            <w:hyperlink r:id="rId60">
              <w:r>
                <w:rPr>
                  <w:rStyle w:val="Hyperlink"/>
                </w:rPr>
                <w:t xml:space="preserve">SESHOP schema.sql</w:t>
              </w:r>
            </w:hyperlink>
          </w:p>
        </w:tc>
        <w:tc>
          <w:tcPr/>
          <w:p>
            <w:pPr>
              <w:pStyle w:val="Compact"/>
            </w:pPr>
            <w:r>
              <w:t xml:space="preserve">Defines the physical database schema.</w:t>
            </w:r>
          </w:p>
        </w:tc>
      </w:tr>
      <w:tr>
        <w:tc>
          <w:tcPr/>
          <w:p>
            <w:pPr>
              <w:pStyle w:val="Compact"/>
            </w:pPr>
            <w:hyperlink r:id="rId31">
              <w:r>
                <w:rPr>
                  <w:rStyle w:val="Hyperlink"/>
                </w:rPr>
                <w:t xml:space="preserve">SESHOP Data Dictionary</w:t>
              </w:r>
            </w:hyperlink>
          </w:p>
        </w:tc>
        <w:tc>
          <w:tcPr/>
          <w:p>
            <w:pPr>
              <w:pStyle w:val="Compact"/>
            </w:pPr>
            <w:r>
              <w:t xml:space="preserve">Explains table and column semantics.</w:t>
            </w:r>
          </w:p>
        </w:tc>
      </w:tr>
      <w:tr>
        <w:tc>
          <w:tcPr/>
          <w:p>
            <w:pPr>
              <w:pStyle w:val="Compact"/>
            </w:pPr>
            <w:hyperlink r:id="rId61">
              <w:r>
                <w:rPr>
                  <w:rStyle w:val="Hyperlink"/>
                </w:rPr>
                <w:t xml:space="preserve">SeShop Views Desc</w:t>
              </w:r>
            </w:hyperlink>
          </w:p>
        </w:tc>
        <w:tc>
          <w:tcPr/>
          <w:p>
            <w:pPr>
              <w:pStyle w:val="Compact"/>
            </w:pPr>
            <w:r>
              <w:t xml:space="preserve">Defines UI view behavior and user-facing screen expectations.</w:t>
            </w:r>
          </w:p>
        </w:tc>
      </w:tr>
    </w:tbl>
    <w:bookmarkEnd w:id="62"/>
    <w:bookmarkStart w:id="63" w:name="process-for-updating-this-sad"/>
    <w:p>
      <w:pPr>
        <w:pStyle w:val="Heading2"/>
      </w:pPr>
      <w:r>
        <w:t xml:space="preserve">1.8 Process for Updating this SAD</w:t>
      </w:r>
    </w:p>
    <w:p>
      <w:pPr>
        <w:pStyle w:val="FirstParagraph"/>
      </w:pPr>
      <w:r>
        <w:t xml:space="preserve">This SAD should be updated when a change affects module boundaries, runtime connectors, quality attribute tactics, deployment topology, data ownership, or cross-view relationships.</w:t>
      </w:r>
    </w:p>
    <w:p>
      <w:pPr>
        <w:pStyle w:val="BodyText"/>
      </w:pPr>
      <w:r>
        <w:t xml:space="preserve">Update process:</w:t>
      </w:r>
    </w:p>
    <w:p>
      <w:pPr>
        <w:pStyle w:val="Compact"/>
        <w:numPr>
          <w:ilvl w:val="0"/>
          <w:numId w:val="1007"/>
        </w:numPr>
      </w:pPr>
      <w:r>
        <w:t xml:space="preserve">Record the reason for change in Revision History.</w:t>
      </w:r>
    </w:p>
    <w:p>
      <w:pPr>
        <w:pStyle w:val="Compact"/>
        <w:numPr>
          <w:ilvl w:val="0"/>
          <w:numId w:val="1007"/>
        </w:numPr>
      </w:pPr>
      <w:r>
        <w:t xml:space="preserve">Update the affected view packet and any related view relations.</w:t>
      </w:r>
    </w:p>
    <w:p>
      <w:pPr>
        <w:pStyle w:val="Compact"/>
        <w:numPr>
          <w:ilvl w:val="0"/>
          <w:numId w:val="1007"/>
        </w:numPr>
      </w:pPr>
      <w:r>
        <w:t xml:space="preserve">Update PlantUML sequence diagrams when runtime behavior changes.</w:t>
      </w:r>
    </w:p>
    <w:p>
      <w:pPr>
        <w:pStyle w:val="Compact"/>
        <w:numPr>
          <w:ilvl w:val="0"/>
          <w:numId w:val="1007"/>
        </w:numPr>
      </w:pPr>
      <w:r>
        <w:t xml:space="preserve">Verify references to SRS, ASR, API, schema, and diagram files.</w:t>
      </w:r>
    </w:p>
    <w:p>
      <w:pPr>
        <w:pStyle w:val="Compact"/>
        <w:numPr>
          <w:ilvl w:val="0"/>
          <w:numId w:val="1007"/>
        </w:numPr>
      </w:pPr>
      <w:r>
        <w:t xml:space="preserve">Review changes with architecture, backend, frontend, QA, and operations stakeholders when the change affects their concerns.</w:t>
      </w:r>
    </w:p>
    <w:p>
      <w:r>
        <w:pict>
          <v:rect style="width:0;height:1.5pt" o:hralign="center" o:hrstd="t" o:hr="t"/>
        </w:pict>
      </w:r>
    </w:p>
    <w:bookmarkEnd w:id="63"/>
    <w:bookmarkEnd w:id="64"/>
    <w:bookmarkStart w:id="75" w:name="architecture-background"/>
    <w:p>
      <w:pPr>
        <w:pStyle w:val="Heading1"/>
      </w:pPr>
      <w:r>
        <w:t xml:space="preserve">2. Architecture Background</w:t>
      </w:r>
    </w:p>
    <w:bookmarkStart w:id="68" w:name="problem-background"/>
    <w:p>
      <w:pPr>
        <w:pStyle w:val="Heading2"/>
      </w:pPr>
      <w:r>
        <w:t xml:space="preserve">2.1 Problem Background</w:t>
      </w:r>
    </w:p>
    <w:bookmarkStart w:id="65" w:name="system-overview"/>
    <w:p>
      <w:pPr>
        <w:pStyle w:val="Heading3"/>
      </w:pPr>
      <w:r>
        <w:t xml:space="preserve">2.1.1 System Overview</w:t>
      </w:r>
    </w:p>
    <w:p>
      <w:pPr>
        <w:pStyle w:val="FirstParagraph"/>
      </w:pPr>
      <w:r>
        <w:t xml:space="preserve">SeShop is a single-business omnichannel retail platform for clothing and accessories. It combines online storefront shopping, physical store operations, POS transactions, multi-location inventory, stock transfers, refunds, discounts, Instagram draft workflows, AI-assisted product discovery, RBAC, and immutable audit logging.</w:t>
      </w:r>
    </w:p>
    <w:bookmarkEnd w:id="65"/>
    <w:bookmarkStart w:id="66" w:name="goals-and-context"/>
    <w:p>
      <w:pPr>
        <w:pStyle w:val="Heading3"/>
      </w:pPr>
      <w:r>
        <w:t xml:space="preserve">2.1.2 Goals and Context</w:t>
      </w:r>
    </w:p>
    <w:p>
      <w:pPr>
        <w:pStyle w:val="FirstParagraph"/>
      </w:pPr>
      <w:r>
        <w:t xml:space="preserve">The central architecture challenge is maintaining one accurate stock source across online checkout, in-store POS, transfers, procurement receiving, refunds, and staff adjustments. The platform must also keep governance flexible through permission-driven RBAC and remain understandable enough for a small team to build and operate.</w:t>
      </w:r>
    </w:p>
    <w:p>
      <w:pPr>
        <w:pStyle w:val="BodyText"/>
      </w:pPr>
      <w:r>
        <w:t xml:space="preserve">Primary goals:</w:t>
      </w:r>
    </w:p>
    <w:p>
      <w:pPr>
        <w:pStyle w:val="Compact"/>
        <w:numPr>
          <w:ilvl w:val="0"/>
          <w:numId w:val="1008"/>
        </w:numPr>
      </w:pPr>
      <w:r>
        <w:t xml:space="preserve">Prevent overselling under concurrent checkout and POS activity.</w:t>
      </w:r>
    </w:p>
    <w:p>
      <w:pPr>
        <w:pStyle w:val="Compact"/>
        <w:numPr>
          <w:ilvl w:val="0"/>
          <w:numId w:val="1008"/>
        </w:numPr>
      </w:pPr>
      <w:r>
        <w:t xml:space="preserve">Keep stock, order, payment, and refund state consistent.</w:t>
      </w:r>
    </w:p>
    <w:p>
      <w:pPr>
        <w:pStyle w:val="Compact"/>
        <w:numPr>
          <w:ilvl w:val="0"/>
          <w:numId w:val="1008"/>
        </w:numPr>
      </w:pPr>
      <w:r>
        <w:t xml:space="preserve">Support configurable least-privilege staff operations.</w:t>
      </w:r>
    </w:p>
    <w:p>
      <w:pPr>
        <w:pStyle w:val="Compact"/>
        <w:numPr>
          <w:ilvl w:val="0"/>
          <w:numId w:val="1008"/>
        </w:numPr>
      </w:pPr>
      <w:r>
        <w:t xml:space="preserve">Keep staff workflows fast and auditable.</w:t>
      </w:r>
    </w:p>
    <w:p>
      <w:pPr>
        <w:pStyle w:val="Compact"/>
        <w:numPr>
          <w:ilvl w:val="0"/>
          <w:numId w:val="1008"/>
        </w:numPr>
      </w:pPr>
      <w:r>
        <w:t xml:space="preserve">Isolate external integrations behind replaceable adapters.</w:t>
      </w:r>
    </w:p>
    <w:p>
      <w:pPr>
        <w:pStyle w:val="Compact"/>
        <w:numPr>
          <w:ilvl w:val="0"/>
          <w:numId w:val="1008"/>
        </w:numPr>
      </w:pPr>
      <w:r>
        <w:t xml:space="preserve">Preserve a path to later decomposition without starting with microservice complexity.</w:t>
      </w:r>
    </w:p>
    <w:bookmarkEnd w:id="66"/>
    <w:bookmarkStart w:id="67" w:name="significant-driving-requirements"/>
    <w:p>
      <w:pPr>
        <w:pStyle w:val="Heading3"/>
      </w:pPr>
      <w:r>
        <w:t xml:space="preserve">2.1.3 Significant Driving Requirements</w:t>
      </w:r>
    </w:p>
    <w:p>
      <w:pPr>
        <w:pStyle w:val="FirstParagraph"/>
      </w:pPr>
      <w:r>
        <w:t xml:space="preserve">The following ASRs have the strongest architectural influence:</w:t>
      </w:r>
    </w:p>
    <w:tbl>
      <w:tblPr>
        <w:tblStyle w:val="Table"/>
        <w:tblW w:type="pct" w:w="5000"/>
        <w:tblLayout w:type="fixed"/>
        <w:tblLook w:firstRow="1" w:lastRow="0" w:firstColumn="0" w:lastColumn="0" w:noHBand="0" w:noVBand="0" w:val="0020"/>
      </w:tblPr>
      <w:tblGrid>
        <w:gridCol w:w="396"/>
        <w:gridCol w:w="2851"/>
        <w:gridCol w:w="4672"/>
      </w:tblGrid>
      <w:tr>
        <w:trPr>
          <w:tblHeader w:val="on"/>
        </w:trPr>
        <w:tc>
          <w:tcPr/>
          <w:p>
            <w:pPr>
              <w:pStyle w:val="Compact"/>
            </w:pPr>
            <w:r>
              <w:t xml:space="preserve">ID</w:t>
            </w:r>
          </w:p>
        </w:tc>
        <w:tc>
          <w:tcPr/>
          <w:p>
            <w:pPr>
              <w:pStyle w:val="Compact"/>
            </w:pPr>
            <w:r>
              <w:t xml:space="preserve">Quality Attribute</w:t>
            </w:r>
          </w:p>
        </w:tc>
        <w:tc>
          <w:tcPr/>
          <w:p>
            <w:pPr>
              <w:pStyle w:val="Compact"/>
            </w:pPr>
            <w:r>
              <w:t xml:space="preserve">Target</w:t>
            </w:r>
          </w:p>
        </w:tc>
      </w:tr>
      <w:tr>
        <w:tc>
          <w:tcPr/>
          <w:p>
            <w:pPr>
              <w:pStyle w:val="Compact"/>
            </w:pPr>
            <w:r>
              <w:t xml:space="preserve">QAS-3</w:t>
            </w:r>
          </w:p>
        </w:tc>
        <w:tc>
          <w:tcPr/>
          <w:p>
            <w:pPr>
              <w:pStyle w:val="Compact"/>
            </w:pPr>
            <w:r>
              <w:t xml:space="preserve">Reliability - Checkout consistency</w:t>
            </w:r>
          </w:p>
        </w:tc>
        <w:tc>
          <w:tcPr/>
          <w:p>
            <w:pPr>
              <w:pStyle w:val="Compact"/>
            </w:pPr>
            <w:r>
              <w:t xml:space="preserve">Zero oversell events and no orphaned order/payment records.</w:t>
            </w:r>
          </w:p>
        </w:tc>
      </w:tr>
      <w:tr>
        <w:tc>
          <w:tcPr/>
          <w:p>
            <w:pPr>
              <w:pStyle w:val="Compact"/>
            </w:pPr>
            <w:r>
              <w:t xml:space="preserve">QAS-5</w:t>
            </w:r>
          </w:p>
        </w:tc>
        <w:tc>
          <w:tcPr/>
          <w:p>
            <w:pPr>
              <w:pStyle w:val="Compact"/>
            </w:pPr>
            <w:r>
              <w:t xml:space="preserve">Security - RBAC enforcement</w:t>
            </w:r>
          </w:p>
        </w:tc>
        <w:tc>
          <w:tcPr/>
          <w:p>
            <w:pPr>
              <w:pStyle w:val="Compact"/>
            </w:pPr>
            <w:r>
              <w:t xml:space="preserve">100% server-side permission enforcement.</w:t>
            </w:r>
          </w:p>
        </w:tc>
      </w:tr>
      <w:tr>
        <w:tc>
          <w:tcPr/>
          <w:p>
            <w:pPr>
              <w:pStyle w:val="Compact"/>
            </w:pPr>
            <w:r>
              <w:t xml:space="preserve">QAS-7</w:t>
            </w:r>
          </w:p>
        </w:tc>
        <w:tc>
          <w:tcPr/>
          <w:p>
            <w:pPr>
              <w:pStyle w:val="Compact"/>
            </w:pPr>
            <w:r>
              <w:t xml:space="preserve">Auditability - Immutable audit trail</w:t>
            </w:r>
          </w:p>
        </w:tc>
        <w:tc>
          <w:tcPr/>
          <w:p>
            <w:pPr>
              <w:pStyle w:val="Compact"/>
            </w:pPr>
            <w:r>
              <w:t xml:space="preserve">100% coverage of sensitive operations.</w:t>
            </w:r>
          </w:p>
        </w:tc>
      </w:tr>
      <w:tr>
        <w:tc>
          <w:tcPr/>
          <w:p>
            <w:pPr>
              <w:pStyle w:val="Compact"/>
            </w:pPr>
            <w:r>
              <w:t xml:space="preserve">QAS-1</w:t>
            </w:r>
          </w:p>
        </w:tc>
        <w:tc>
          <w:tcPr/>
          <w:p>
            <w:pPr>
              <w:pStyle w:val="Compact"/>
            </w:pPr>
            <w:r>
              <w:t xml:space="preserve">Performance - Product search</w:t>
            </w:r>
          </w:p>
        </w:tc>
        <w:tc>
          <w:tcPr/>
          <w:p>
            <w:pPr>
              <w:pStyle w:val="Compact"/>
            </w:pPr>
            <w:r>
              <w:t xml:space="preserve">p95 search response &lt;= 2 seconds.</w:t>
            </w:r>
          </w:p>
        </w:tc>
      </w:tr>
      <w:tr>
        <w:tc>
          <w:tcPr/>
          <w:p>
            <w:pPr>
              <w:pStyle w:val="Compact"/>
            </w:pPr>
            <w:r>
              <w:t xml:space="preserve">QAS-2</w:t>
            </w:r>
          </w:p>
        </w:tc>
        <w:tc>
          <w:tcPr/>
          <w:p>
            <w:pPr>
              <w:pStyle w:val="Compact"/>
            </w:pPr>
            <w:r>
              <w:t xml:space="preserve">Performance - Inventory mutation</w:t>
            </w:r>
          </w:p>
        </w:tc>
        <w:tc>
          <w:tcPr/>
          <w:p>
            <w:pPr>
              <w:pStyle w:val="Compact"/>
            </w:pPr>
            <w:r>
              <w:t xml:space="preserve">Standard stock commit latency &lt;= 500 ms.</w:t>
            </w:r>
          </w:p>
        </w:tc>
      </w:tr>
      <w:tr>
        <w:tc>
          <w:tcPr/>
          <w:p>
            <w:pPr>
              <w:pStyle w:val="Compact"/>
            </w:pPr>
            <w:r>
              <w:t xml:space="preserve">QAS-9</w:t>
            </w:r>
          </w:p>
        </w:tc>
        <w:tc>
          <w:tcPr/>
          <w:p>
            <w:pPr>
              <w:pStyle w:val="Compact"/>
            </w:pPr>
            <w:r>
              <w:t xml:space="preserve">Modifiability - Module boundaries</w:t>
            </w:r>
          </w:p>
        </w:tc>
        <w:tc>
          <w:tcPr/>
          <w:p>
            <w:pPr>
              <w:pStyle w:val="Compact"/>
            </w:pPr>
            <w:r>
              <w:t xml:space="preserve">Business rule changes normally affect one primary module.</w:t>
            </w:r>
          </w:p>
        </w:tc>
      </w:tr>
    </w:tbl>
    <w:bookmarkEnd w:id="67"/>
    <w:bookmarkEnd w:id="68"/>
    <w:bookmarkStart w:id="73" w:name="solution-background"/>
    <w:p>
      <w:pPr>
        <w:pStyle w:val="Heading2"/>
      </w:pPr>
      <w:r>
        <w:t xml:space="preserve">2.2 Solution Background</w:t>
      </w:r>
    </w:p>
    <w:bookmarkStart w:id="69" w:name="architectural-approaches"/>
    <w:p>
      <w:pPr>
        <w:pStyle w:val="Heading3"/>
      </w:pPr>
      <w:r>
        <w:t xml:space="preserve">2.2.1 Architectural Approaches</w:t>
      </w:r>
    </w:p>
    <w:p>
      <w:pPr>
        <w:pStyle w:val="FirstParagraph"/>
      </w:pPr>
      <w:r>
        <w:t xml:space="preserve">The selected architecture style is a</w:t>
      </w:r>
      <w:r>
        <w:t xml:space="preserve"> </w:t>
      </w:r>
      <w:r>
        <w:rPr>
          <w:b/>
          <w:bCs/>
        </w:rPr>
        <w:t xml:space="preserve">modular monolith</w:t>
      </w:r>
      <w:r>
        <w:t xml:space="preserve">:</w:t>
      </w:r>
    </w:p>
    <w:p>
      <w:pPr>
        <w:pStyle w:val="Compact"/>
        <w:numPr>
          <w:ilvl w:val="0"/>
          <w:numId w:val="1009"/>
        </w:numPr>
      </w:pPr>
      <w:r>
        <w:t xml:space="preserve">One Spring Boot deployment contains all backend modules.</w:t>
      </w:r>
    </w:p>
    <w:p>
      <w:pPr>
        <w:pStyle w:val="Compact"/>
        <w:numPr>
          <w:ilvl w:val="0"/>
          <w:numId w:val="1009"/>
        </w:numPr>
      </w:pPr>
      <w:r>
        <w:t xml:space="preserve">Modules align with bounded business contexts.</w:t>
      </w:r>
    </w:p>
    <w:p>
      <w:pPr>
        <w:pStyle w:val="Compact"/>
        <w:numPr>
          <w:ilvl w:val="0"/>
          <w:numId w:val="1009"/>
        </w:numPr>
      </w:pPr>
      <w:r>
        <w:t xml:space="preserve">Cross-module behavior uses application service interfaces and domain events.</w:t>
      </w:r>
    </w:p>
    <w:p>
      <w:pPr>
        <w:pStyle w:val="Compact"/>
        <w:numPr>
          <w:ilvl w:val="0"/>
          <w:numId w:val="1009"/>
        </w:numPr>
      </w:pPr>
      <w:r>
        <w:t xml:space="preserve">PostgreSQL remains the transactional source of truth.</w:t>
      </w:r>
    </w:p>
    <w:p>
      <w:pPr>
        <w:pStyle w:val="Compact"/>
        <w:numPr>
          <w:ilvl w:val="0"/>
          <w:numId w:val="1009"/>
        </w:numPr>
      </w:pPr>
      <w:r>
        <w:t xml:space="preserve">External systems are isolated behind adapter interfaces.</w:t>
      </w:r>
    </w:p>
    <w:p>
      <w:pPr>
        <w:pStyle w:val="FirstParagraph"/>
      </w:pPr>
      <w:r>
        <w:t xml:space="preserve">This approach was selected over microservices because checkout, POS, refunds, transfers, and procurement receiving are stock/money workflows that benefit from single-database transactions. A microservice approach would add distributed transactions, sagas, message-broker operations, and network failure modes before the business scale requires them.</w:t>
      </w:r>
    </w:p>
    <w:bookmarkEnd w:id="69"/>
    <w:bookmarkStart w:id="70" w:name="analysis-results"/>
    <w:p>
      <w:pPr>
        <w:pStyle w:val="Heading3"/>
      </w:pPr>
      <w:r>
        <w:t xml:space="preserve">2.2.2 Analysis Results</w:t>
      </w:r>
    </w:p>
    <w:p>
      <w:pPr>
        <w:pStyle w:val="FirstParagraph"/>
      </w:pPr>
      <w:r>
        <w:t xml:space="preserve">The architecture satisfies the main quality attributes through:</w:t>
      </w:r>
    </w:p>
    <w:p>
      <w:pPr>
        <w:pStyle w:val="Compact"/>
        <w:numPr>
          <w:ilvl w:val="0"/>
          <w:numId w:val="1010"/>
        </w:numPr>
      </w:pPr>
      <w:r>
        <w:t xml:space="preserve">ACID transactions and row locking for stock-affecting commands.</w:t>
      </w:r>
    </w:p>
    <w:p>
      <w:pPr>
        <w:pStyle w:val="Compact"/>
        <w:numPr>
          <w:ilvl w:val="0"/>
          <w:numId w:val="1010"/>
        </w:numPr>
      </w:pPr>
      <w:r>
        <w:t xml:space="preserve">Permission-driven RBAC in backend controllers/services.</w:t>
      </w:r>
    </w:p>
    <w:p>
      <w:pPr>
        <w:pStyle w:val="Compact"/>
        <w:numPr>
          <w:ilvl w:val="0"/>
          <w:numId w:val="1010"/>
        </w:numPr>
      </w:pPr>
      <w:r>
        <w:t xml:space="preserve">Append-only audit records for sensitive operations.</w:t>
      </w:r>
    </w:p>
    <w:p>
      <w:pPr>
        <w:pStyle w:val="Compact"/>
        <w:numPr>
          <w:ilvl w:val="0"/>
          <w:numId w:val="1010"/>
        </w:numPr>
      </w:pPr>
      <w:r>
        <w:t xml:space="preserve">Indexed PostgreSQL tables and optional Redis caching for hot reads.</w:t>
      </w:r>
    </w:p>
    <w:p>
      <w:pPr>
        <w:pStyle w:val="Compact"/>
        <w:numPr>
          <w:ilvl w:val="0"/>
          <w:numId w:val="1010"/>
        </w:numPr>
      </w:pPr>
      <w:r>
        <w:t xml:space="preserve">Layered module internals to organize domain rules, application logic, and infrastructure.</w:t>
      </w:r>
    </w:p>
    <w:p>
      <w:pPr>
        <w:pStyle w:val="Compact"/>
        <w:numPr>
          <w:ilvl w:val="0"/>
          <w:numId w:val="1010"/>
        </w:numPr>
      </w:pPr>
      <w:r>
        <w:t xml:space="preserve">Idempotency keys for checkout, payment confirmation, refunds, and transfer confirmation.</w:t>
      </w:r>
    </w:p>
    <w:p>
      <w:pPr>
        <w:pStyle w:val="Compact"/>
        <w:numPr>
          <w:ilvl w:val="0"/>
          <w:numId w:val="1010"/>
        </w:numPr>
      </w:pPr>
      <w:r>
        <w:t xml:space="preserve">Adapter interfaces for Stripe, shipping, Instagram, AI, object storage, and cache.</w:t>
      </w:r>
    </w:p>
    <w:bookmarkEnd w:id="70"/>
    <w:bookmarkStart w:id="71" w:name="requirements-coverage"/>
    <w:p>
      <w:pPr>
        <w:pStyle w:val="Heading3"/>
      </w:pPr>
      <w:r>
        <w:t xml:space="preserve">2.2.3 Requirements Coverage</w:t>
      </w:r>
    </w:p>
    <w:tbl>
      <w:tblPr>
        <w:tblStyle w:val="Table"/>
        <w:tblW w:type="pct" w:w="5000"/>
        <w:tblLayout w:type="fixed"/>
        <w:tblLook w:firstRow="1" w:lastRow="0" w:firstColumn="0" w:lastColumn="0" w:noHBand="0" w:noVBand="0" w:val="0020"/>
      </w:tblPr>
      <w:tblGrid>
        <w:gridCol w:w="2092"/>
        <w:gridCol w:w="5827"/>
      </w:tblGrid>
      <w:tr>
        <w:trPr>
          <w:tblHeader w:val="on"/>
        </w:trPr>
        <w:tc>
          <w:tcPr/>
          <w:p>
            <w:pPr>
              <w:pStyle w:val="Compact"/>
            </w:pPr>
            <w:r>
              <w:t xml:space="preserve">Requirement Area</w:t>
            </w:r>
          </w:p>
        </w:tc>
        <w:tc>
          <w:tcPr/>
          <w:p>
            <w:pPr>
              <w:pStyle w:val="Compact"/>
            </w:pPr>
            <w:r>
              <w:t xml:space="preserve">Architectural Coverage</w:t>
            </w:r>
          </w:p>
        </w:tc>
      </w:tr>
      <w:tr>
        <w:tc>
          <w:tcPr/>
          <w:p>
            <w:pPr>
              <w:pStyle w:val="Compact"/>
            </w:pPr>
            <w:r>
              <w:t xml:space="preserve">RBAC and governance</w:t>
            </w:r>
          </w:p>
        </w:tc>
        <w:tc>
          <w:tcPr/>
          <w:p>
            <w:pPr>
              <w:pStyle w:val="Compact"/>
            </w:pPr>
            <w:r>
              <w:t xml:space="preserve">Identity &amp; RBAC module, permission catalog, server-side checks, audit log.</w:t>
            </w:r>
          </w:p>
        </w:tc>
      </w:tr>
      <w:tr>
        <w:tc>
          <w:tcPr/>
          <w:p>
            <w:pPr>
              <w:pStyle w:val="Compact"/>
            </w:pPr>
            <w:r>
              <w:t xml:space="preserve">Catalog and browsing</w:t>
            </w:r>
          </w:p>
        </w:tc>
        <w:tc>
          <w:tcPr/>
          <w:p>
            <w:pPr>
              <w:pStyle w:val="Compact"/>
            </w:pPr>
            <w:r>
              <w:t xml:space="preserve">Catalog module, product/variant model, indexed queries, optional cache.</w:t>
            </w:r>
          </w:p>
        </w:tc>
      </w:tr>
      <w:tr>
        <w:tc>
          <w:tcPr/>
          <w:p>
            <w:pPr>
              <w:pStyle w:val="Compact"/>
            </w:pPr>
            <w:r>
              <w:t xml:space="preserve">Inventory accuracy</w:t>
            </w:r>
          </w:p>
        </w:tc>
        <w:tc>
          <w:tcPr/>
          <w:p>
            <w:pPr>
              <w:pStyle w:val="Compact"/>
            </w:pPr>
            <w:r>
              <w:t xml:space="preserve">Inventory module,</w:t>
            </w:r>
            <w:r>
              <w:rPr>
                <w:rStyle w:val="VerbatimChar"/>
              </w:rPr>
              <w:t xml:space="preserve">inventory_balances</w:t>
            </w:r>
            <w:r>
              <w:t xml:space="preserve">, transaction boundaries, row locking.</w:t>
            </w:r>
          </w:p>
        </w:tc>
      </w:tr>
      <w:tr>
        <w:tc>
          <w:tcPr/>
          <w:p>
            <w:pPr>
              <w:pStyle w:val="Compact"/>
            </w:pPr>
            <w:r>
              <w:t xml:space="preserve">Online checkout</w:t>
            </w:r>
          </w:p>
        </w:tc>
        <w:tc>
          <w:tcPr/>
          <w:p>
            <w:pPr>
              <w:pStyle w:val="Compact"/>
            </w:pPr>
            <w:r>
              <w:t xml:space="preserve">Commerce module, payment adapter, reservation timeout, shipment orchestration.</w:t>
            </w:r>
          </w:p>
        </w:tc>
      </w:tr>
      <w:tr>
        <w:tc>
          <w:tcPr/>
          <w:p>
            <w:pPr>
              <w:pStyle w:val="Compact"/>
            </w:pPr>
            <w:r>
              <w:t xml:space="preserve">POS and returns</w:t>
            </w:r>
          </w:p>
        </w:tc>
        <w:tc>
          <w:tcPr/>
          <w:p>
            <w:pPr>
              <w:pStyle w:val="Compact"/>
            </w:pPr>
            <w:r>
              <w:t xml:space="preserve">POS &amp; Returns module, receipt/shift/refund/invoice workflows.</w:t>
            </w:r>
          </w:p>
        </w:tc>
      </w:tr>
      <w:tr>
        <w:tc>
          <w:tcPr/>
          <w:p>
            <w:pPr>
              <w:pStyle w:val="Compact"/>
            </w:pPr>
            <w:r>
              <w:t xml:space="preserve">Social marketing</w:t>
            </w:r>
          </w:p>
        </w:tc>
        <w:tc>
          <w:tcPr/>
          <w:p>
            <w:pPr>
              <w:pStyle w:val="Compact"/>
            </w:pPr>
            <w:r>
              <w:t xml:space="preserve">Marketing &amp; Social module, Instagram OAuth adapter, manual draft workflow.</w:t>
            </w:r>
          </w:p>
        </w:tc>
      </w:tr>
      <w:tr>
        <w:tc>
          <w:tcPr/>
          <w:p>
            <w:pPr>
              <w:pStyle w:val="Compact"/>
            </w:pPr>
            <w:r>
              <w:t xml:space="preserve">Customer engagement</w:t>
            </w:r>
          </w:p>
        </w:tc>
        <w:tc>
          <w:tcPr/>
          <w:p>
            <w:pPr>
              <w:pStyle w:val="Compact"/>
            </w:pPr>
            <w:r>
              <w:t xml:space="preserve">Review workflow and AI recommendation adapter.</w:t>
            </w:r>
          </w:p>
        </w:tc>
      </w:tr>
      <w:tr>
        <w:tc>
          <w:tcPr/>
          <w:p>
            <w:pPr>
              <w:pStyle w:val="Compact"/>
            </w:pPr>
            <w:r>
              <w:t xml:space="preserve">Operations and observability</w:t>
            </w:r>
          </w:p>
        </w:tc>
        <w:tc>
          <w:tcPr/>
          <w:p>
            <w:pPr>
              <w:pStyle w:val="Compact"/>
            </w:pPr>
            <w:r>
              <w:t xml:space="preserve">Health checks, structured logs, trace IDs, environment parity.</w:t>
            </w:r>
          </w:p>
        </w:tc>
      </w:tr>
    </w:tbl>
    <w:bookmarkEnd w:id="71"/>
    <w:bookmarkStart w:id="72" w:name="Xf56a1883f3d2b8ae269fbc538159c9e4f1b94c4"/>
    <w:p>
      <w:pPr>
        <w:pStyle w:val="Heading3"/>
      </w:pPr>
      <w:r>
        <w:t xml:space="preserve">2.2.4 Summary of Background Changes Reflected in Current Version</w:t>
      </w:r>
    </w:p>
    <w:p>
      <w:pPr>
        <w:pStyle w:val="FirstParagraph"/>
      </w:pPr>
      <w:r>
        <w:t xml:space="preserve">Version 1.1 does not change the chosen architecture. It changes the document structure to follow the provided SAD template and replaces plain-text workflow call lists with PlantUML sequence diagrams.</w:t>
      </w:r>
    </w:p>
    <w:bookmarkEnd w:id="72"/>
    <w:bookmarkEnd w:id="73"/>
    <w:bookmarkStart w:id="74" w:name="product-line-reuse-considerations"/>
    <w:p>
      <w:pPr>
        <w:pStyle w:val="Heading2"/>
      </w:pPr>
      <w:r>
        <w:t xml:space="preserve">2.3 Product Line Reuse Considerations</w:t>
      </w:r>
    </w:p>
    <w:p>
      <w:pPr>
        <w:pStyle w:val="FirstParagraph"/>
      </w:pPr>
      <w:r>
        <w:t xml:space="preserve">SeShop v1 is scoped to one business brand, so product-line variability is limited. Reuse is still supported through:</w:t>
      </w:r>
    </w:p>
    <w:p>
      <w:pPr>
        <w:pStyle w:val="Compact"/>
        <w:numPr>
          <w:ilvl w:val="0"/>
          <w:numId w:val="1011"/>
        </w:numPr>
      </w:pPr>
      <w:r>
        <w:t xml:space="preserve">Configurable roles and permissions.</w:t>
      </w:r>
    </w:p>
    <w:p>
      <w:pPr>
        <w:pStyle w:val="Compact"/>
        <w:numPr>
          <w:ilvl w:val="0"/>
          <w:numId w:val="1011"/>
        </w:numPr>
      </w:pPr>
      <w:r>
        <w:t xml:space="preserve">Data-driven locations and SKU variants.</w:t>
      </w:r>
    </w:p>
    <w:p>
      <w:pPr>
        <w:pStyle w:val="Compact"/>
        <w:numPr>
          <w:ilvl w:val="0"/>
          <w:numId w:val="1011"/>
        </w:numPr>
      </w:pPr>
      <w:r>
        <w:t xml:space="preserve">Adapter-based external providers.</w:t>
      </w:r>
    </w:p>
    <w:p>
      <w:pPr>
        <w:pStyle w:val="Compact"/>
        <w:numPr>
          <w:ilvl w:val="0"/>
          <w:numId w:val="1011"/>
        </w:numPr>
      </w:pPr>
      <w:r>
        <w:t xml:space="preserve">Localized message catalogs for Vietnamese and English.</w:t>
      </w:r>
    </w:p>
    <w:p>
      <w:pPr>
        <w:pStyle w:val="Compact"/>
        <w:numPr>
          <w:ilvl w:val="0"/>
          <w:numId w:val="1011"/>
        </w:numPr>
      </w:pPr>
      <w:r>
        <w:t xml:space="preserve">Module boundaries that allow future extraction or product-line variation if the business grows.</w:t>
      </w:r>
    </w:p>
    <w:p>
      <w:r>
        <w:pict>
          <v:rect style="width:0;height:1.5pt" o:hralign="center" o:hrstd="t" o:hr="t"/>
        </w:pict>
      </w:r>
    </w:p>
    <w:bookmarkEnd w:id="74"/>
    <w:bookmarkEnd w:id="75"/>
    <w:bookmarkStart w:id="143" w:name="views"/>
    <w:p>
      <w:pPr>
        <w:pStyle w:val="Heading1"/>
      </w:pPr>
      <w:r>
        <w:t xml:space="preserve">3. Views</w:t>
      </w:r>
    </w:p>
    <w:bookmarkStart w:id="100" w:name="module-view"/>
    <w:p>
      <w:pPr>
        <w:pStyle w:val="Heading2"/>
      </w:pPr>
      <w:r>
        <w:t xml:space="preserve">3.1 Module View</w:t>
      </w:r>
    </w:p>
    <w:bookmarkStart w:id="76" w:name="view-description"/>
    <w:p>
      <w:pPr>
        <w:pStyle w:val="Heading3"/>
      </w:pPr>
      <w:r>
        <w:t xml:space="preserve">3.1.1 View Description</w:t>
      </w:r>
    </w:p>
    <w:p>
      <w:pPr>
        <w:pStyle w:val="FirstParagraph"/>
      </w:pPr>
      <w:r>
        <w:t xml:space="preserve">The Module View shows how SeShop is statically decomposed into backend bounded contexts, frontend feature groups, and shared platform services.</w:t>
      </w:r>
    </w:p>
    <w:bookmarkEnd w:id="76"/>
    <w:bookmarkStart w:id="77" w:name="view-packet-overview"/>
    <w:p>
      <w:pPr>
        <w:pStyle w:val="Heading3"/>
      </w:pPr>
      <w:r>
        <w:t xml:space="preserve">3.1.2 View Packet Overview</w:t>
      </w:r>
    </w:p>
    <w:tbl>
      <w:tblPr>
        <w:tblStyle w:val="Table"/>
        <w:tblW w:type="pct" w:w="5000"/>
        <w:tblLayout w:type="fixed"/>
        <w:tblLook w:firstRow="1" w:lastRow="0" w:firstColumn="0" w:lastColumn="0" w:noHBand="0" w:noVBand="0" w:val="0020"/>
      </w:tblPr>
      <w:tblGrid>
        <w:gridCol w:w="1873"/>
        <w:gridCol w:w="6046"/>
      </w:tblGrid>
      <w:tr>
        <w:trPr>
          <w:tblHeader w:val="on"/>
        </w:trPr>
        <w:tc>
          <w:tcPr/>
          <w:p>
            <w:pPr>
              <w:pStyle w:val="Compact"/>
            </w:pPr>
            <w:r>
              <w:t xml:space="preserve">View Packet</w:t>
            </w:r>
          </w:p>
        </w:tc>
        <w:tc>
          <w:tcPr/>
          <w:p>
            <w:pPr>
              <w:pStyle w:val="Compact"/>
            </w:pPr>
            <w:r>
              <w:t xml:space="preserve">Contents</w:t>
            </w:r>
          </w:p>
        </w:tc>
      </w:tr>
      <w:tr>
        <w:tc>
          <w:tcPr/>
          <w:p>
            <w:pPr>
              <w:pStyle w:val="Compact"/>
            </w:pPr>
            <w:r>
              <w:t xml:space="preserve">Backend Module Packet</w:t>
            </w:r>
          </w:p>
        </w:tc>
        <w:tc>
          <w:tcPr/>
          <w:p>
            <w:pPr>
              <w:pStyle w:val="Compact"/>
            </w:pPr>
            <w:r>
              <w:t xml:space="preserve">Bounded contexts, responsibilities, owned tables, and dependency rules.</w:t>
            </w:r>
          </w:p>
        </w:tc>
      </w:tr>
      <w:tr>
        <w:tc>
          <w:tcPr/>
          <w:p>
            <w:pPr>
              <w:pStyle w:val="Compact"/>
            </w:pPr>
            <w:r>
              <w:t xml:space="preserve">Internal Layer Packet</w:t>
            </w:r>
          </w:p>
        </w:tc>
        <w:tc>
          <w:tcPr/>
          <w:p>
            <w:pPr>
              <w:pStyle w:val="Compact"/>
            </w:pPr>
            <w:r>
              <w:t xml:space="preserve">Layered structure used inside backend modules.</w:t>
            </w:r>
          </w:p>
        </w:tc>
      </w:tr>
      <w:tr>
        <w:tc>
          <w:tcPr/>
          <w:p>
            <w:pPr>
              <w:pStyle w:val="Compact"/>
            </w:pPr>
            <w:r>
              <w:t xml:space="preserve">Frontend Module Packet</w:t>
            </w:r>
          </w:p>
        </w:tc>
        <w:tc>
          <w:tcPr/>
          <w:p>
            <w:pPr>
              <w:pStyle w:val="Compact"/>
            </w:pPr>
            <w:r>
              <w:t xml:space="preserve">React feature organization and client-side responsibilities.</w:t>
            </w:r>
          </w:p>
        </w:tc>
      </w:tr>
    </w:tbl>
    <w:bookmarkEnd w:id="77"/>
    <w:bookmarkStart w:id="78" w:name="architecture-background-1"/>
    <w:p>
      <w:pPr>
        <w:pStyle w:val="Heading3"/>
      </w:pPr>
      <w:r>
        <w:t xml:space="preserve">3.1.3 Architecture Background</w:t>
      </w:r>
    </w:p>
    <w:p>
      <w:pPr>
        <w:pStyle w:val="FirstParagraph"/>
      </w:pPr>
      <w:r>
        <w:t xml:space="preserve">Module boundaries are driven by business capability and transaction ownership. The main design concern is keeping stock/money workflows consistent while still allowing separate domains to evolve independently.</w:t>
      </w:r>
    </w:p>
    <w:bookmarkEnd w:id="78"/>
    <w:bookmarkStart w:id="79" w:name="variability-mechanisms"/>
    <w:p>
      <w:pPr>
        <w:pStyle w:val="Heading3"/>
      </w:pPr>
      <w:r>
        <w:t xml:space="preserve">3.1.4 Variability Mechanisms</w:t>
      </w:r>
    </w:p>
    <w:p>
      <w:pPr>
        <w:pStyle w:val="Compact"/>
        <w:numPr>
          <w:ilvl w:val="0"/>
          <w:numId w:val="1012"/>
        </w:numPr>
      </w:pPr>
      <w:r>
        <w:t xml:space="preserve">New permissions can be added to the permission catalog without redesigning roles.</w:t>
      </w:r>
    </w:p>
    <w:p>
      <w:pPr>
        <w:pStyle w:val="Compact"/>
        <w:numPr>
          <w:ilvl w:val="0"/>
          <w:numId w:val="1012"/>
        </w:numPr>
      </w:pPr>
      <w:r>
        <w:t xml:space="preserve">New locations and SKUs are data records, not schema changes.</w:t>
      </w:r>
    </w:p>
    <w:p>
      <w:pPr>
        <w:pStyle w:val="Compact"/>
        <w:numPr>
          <w:ilvl w:val="0"/>
          <w:numId w:val="1012"/>
        </w:numPr>
      </w:pPr>
      <w:r>
        <w:t xml:space="preserve">New external providers are added through adapters.</w:t>
      </w:r>
    </w:p>
    <w:p>
      <w:pPr>
        <w:pStyle w:val="Compact"/>
        <w:numPr>
          <w:ilvl w:val="0"/>
          <w:numId w:val="1012"/>
        </w:numPr>
      </w:pPr>
      <w:r>
        <w:t xml:space="preserve">New UI screens should join an existing feature group or introduce a new feature folder only when the domain boundary is real.</w:t>
      </w:r>
    </w:p>
    <w:bookmarkEnd w:id="79"/>
    <w:bookmarkStart w:id="99" w:name="view-packets"/>
    <w:p>
      <w:pPr>
        <w:pStyle w:val="Heading3"/>
      </w:pPr>
      <w:r>
        <w:t xml:space="preserve">3.1.5 View Packets</w:t>
      </w:r>
    </w:p>
    <w:bookmarkStart w:id="89" w:name="backend-module-packet"/>
    <w:p>
      <w:pPr>
        <w:pStyle w:val="Heading4"/>
      </w:pPr>
      <w:r>
        <w:t xml:space="preserve">3.1.5.1 Backend Module Packet</w:t>
      </w:r>
    </w:p>
    <w:bookmarkStart w:id="83" w:name="primary-presentation"/>
    <w:p>
      <w:pPr>
        <w:pStyle w:val="Heading5"/>
      </w:pPr>
      <w:r>
        <w:t xml:space="preserve">3.1.5.1.1 Primary Presentation</w:t>
      </w:r>
    </w:p>
    <w:p>
      <w:pPr>
        <w:pStyle w:val="CaptionedFigure"/>
      </w:pPr>
      <w:r>
        <w:drawing>
          <wp:inline>
            <wp:extent cx="5334000" cy="3660931"/>
            <wp:effectExtent b="0" l="0" r="0" t="0"/>
            <wp:docPr descr="PlantUML Diagram" title="" id="81" name="Picture"/>
            <a:graphic>
              <a:graphicData uri="http://schemas.openxmlformats.org/drawingml/2006/picture">
                <pic:pic>
                  <pic:nvPicPr>
                    <pic:cNvPr descr="temp_plantuml_0.png" id="82" name="Picture"/>
                    <pic:cNvPicPr>
                      <a:picLocks noChangeArrowheads="1" noChangeAspect="1"/>
                    </pic:cNvPicPr>
                  </pic:nvPicPr>
                  <pic:blipFill>
                    <a:blip r:embed="rId80"/>
                    <a:stretch>
                      <a:fillRect/>
                    </a:stretch>
                  </pic:blipFill>
                  <pic:spPr bwMode="auto">
                    <a:xfrm>
                      <a:off x="0" y="0"/>
                      <a:ext cx="5334000" cy="3660931"/>
                    </a:xfrm>
                    <a:prstGeom prst="rect">
                      <a:avLst/>
                    </a:prstGeom>
                    <a:noFill/>
                    <a:ln w="9525">
                      <a:noFill/>
                      <a:headEnd/>
                      <a:tailEnd/>
                    </a:ln>
                  </pic:spPr>
                </pic:pic>
              </a:graphicData>
            </a:graphic>
          </wp:inline>
        </w:drawing>
      </w:r>
    </w:p>
    <w:p>
      <w:pPr>
        <w:pStyle w:val="ImageCaption"/>
      </w:pPr>
      <w:r>
        <w:t xml:space="preserve">PlantUML Diagram</w:t>
      </w:r>
    </w:p>
    <w:bookmarkEnd w:id="83"/>
    <w:bookmarkStart w:id="84" w:name="element-catalog"/>
    <w:p>
      <w:pPr>
        <w:pStyle w:val="Heading5"/>
      </w:pPr>
      <w:r>
        <w:t xml:space="preserve">3.1.5.1.2 Element Catalog</w:t>
      </w:r>
    </w:p>
    <w:tbl>
      <w:tblPr>
        <w:tblStyle w:val="Table"/>
        <w:tblW w:type="pct" w:w="5000"/>
        <w:tblLayout w:type="fixed"/>
        <w:tblLook w:firstRow="1" w:lastRow="0" w:firstColumn="0" w:lastColumn="0" w:noHBand="0" w:noVBand="0" w:val="0020"/>
      </w:tblPr>
      <w:tblGrid>
        <w:gridCol w:w="275"/>
        <w:gridCol w:w="471"/>
        <w:gridCol w:w="1670"/>
        <w:gridCol w:w="4716"/>
        <w:gridCol w:w="786"/>
      </w:tblGrid>
      <w:tr>
        <w:trPr>
          <w:tblHeader w:val="on"/>
        </w:trPr>
        <w:tc>
          <w:tcPr/>
          <w:p>
            <w:pPr>
              <w:pStyle w:val="Compact"/>
            </w:pPr>
            <w:r>
              <w:t xml:space="preserve">Module</w:t>
            </w:r>
          </w:p>
        </w:tc>
        <w:tc>
          <w:tcPr/>
          <w:p>
            <w:pPr>
              <w:pStyle w:val="Compact"/>
            </w:pPr>
            <w:r>
              <w:t xml:space="preserve">Bounded Context</w:t>
            </w:r>
          </w:p>
        </w:tc>
        <w:tc>
          <w:tcPr/>
          <w:p>
            <w:pPr>
              <w:pStyle w:val="Compact"/>
            </w:pPr>
            <w:r>
              <w:t xml:space="preserve">Key Entities</w:t>
            </w:r>
          </w:p>
        </w:tc>
        <w:tc>
          <w:tcPr/>
          <w:p>
            <w:pPr>
              <w:pStyle w:val="Compact"/>
            </w:pPr>
            <w:r>
              <w:t xml:space="preserve">Owned Tables</w:t>
            </w:r>
          </w:p>
        </w:tc>
        <w:tc>
          <w:tcPr/>
          <w:p>
            <w:pPr>
              <w:pStyle w:val="Compact"/>
            </w:pPr>
            <w:r>
              <w:t xml:space="preserve">Main Use Cases</w:t>
            </w:r>
          </w:p>
        </w:tc>
      </w:tr>
      <w:tr>
        <w:tc>
          <w:tcPr/>
          <w:p>
            <w:pPr>
              <w:pStyle w:val="Compact"/>
            </w:pPr>
            <w:r>
              <w:rPr>
                <w:rStyle w:val="VerbatimChar"/>
              </w:rPr>
              <w:t xml:space="preserve">identity</w:t>
            </w:r>
          </w:p>
        </w:tc>
        <w:tc>
          <w:tcPr/>
          <w:p>
            <w:pPr>
              <w:pStyle w:val="Compact"/>
            </w:pPr>
            <w:r>
              <w:t xml:space="preserve">Identity &amp; RBAC</w:t>
            </w:r>
          </w:p>
        </w:tc>
        <w:tc>
          <w:tcPr/>
          <w:p>
            <w:pPr>
              <w:pStyle w:val="Compact"/>
            </w:pPr>
            <w:r>
              <w:t xml:space="preserve">User, Role, Permission, AuditLog</w:t>
            </w:r>
          </w:p>
        </w:tc>
        <w:tc>
          <w:tcPr/>
          <w:p>
            <w:pPr>
              <w:pStyle w:val="Compact"/>
            </w:pPr>
            <w:r>
              <w:rPr>
                <w:rStyle w:val="VerbatimChar"/>
              </w:rPr>
              <w:t xml:space="preserve">users</w:t>
            </w:r>
            <w:r>
              <w:t xml:space="preserve">,</w:t>
            </w:r>
            <w:r>
              <w:t xml:space="preserve"> </w:t>
            </w:r>
            <w:r>
              <w:rPr>
                <w:rStyle w:val="VerbatimChar"/>
              </w:rPr>
              <w:t xml:space="preserve">roles</w:t>
            </w:r>
            <w:r>
              <w:t xml:space="preserve">,</w:t>
            </w:r>
            <w:r>
              <w:t xml:space="preserve"> </w:t>
            </w:r>
            <w:r>
              <w:rPr>
                <w:rStyle w:val="VerbatimChar"/>
              </w:rPr>
              <w:t xml:space="preserve">permissions</w:t>
            </w:r>
            <w:r>
              <w:t xml:space="preserve">,</w:t>
            </w:r>
            <w:r>
              <w:t xml:space="preserve"> </w:t>
            </w:r>
            <w:r>
              <w:rPr>
                <w:rStyle w:val="VerbatimChar"/>
              </w:rPr>
              <w:t xml:space="preserve">role_permissions</w:t>
            </w:r>
            <w:r>
              <w:t xml:space="preserve">,</w:t>
            </w:r>
            <w:r>
              <w:t xml:space="preserve"> </w:t>
            </w:r>
            <w:r>
              <w:rPr>
                <w:rStyle w:val="VerbatimChar"/>
              </w:rPr>
              <w:t xml:space="preserve">user_roles</w:t>
            </w:r>
          </w:p>
        </w:tc>
        <w:tc>
          <w:tcPr/>
          <w:p>
            <w:pPr>
              <w:pStyle w:val="Compact"/>
            </w:pPr>
            <w:r>
              <w:t xml:space="preserve">UC1-UC4</w:t>
            </w:r>
          </w:p>
        </w:tc>
      </w:tr>
      <w:tr>
        <w:tc>
          <w:tcPr/>
          <w:p>
            <w:pPr>
              <w:pStyle w:val="Compact"/>
            </w:pPr>
            <w:r>
              <w:rPr>
                <w:rStyle w:val="VerbatimChar"/>
              </w:rPr>
              <w:t xml:space="preserve">catalog</w:t>
            </w:r>
          </w:p>
        </w:tc>
        <w:tc>
          <w:tcPr/>
          <w:p>
            <w:pPr>
              <w:pStyle w:val="Compact"/>
            </w:pPr>
            <w:r>
              <w:t xml:space="preserve">Catalog</w:t>
            </w:r>
          </w:p>
        </w:tc>
        <w:tc>
          <w:tcPr/>
          <w:p>
            <w:pPr>
              <w:pStyle w:val="Compact"/>
            </w:pPr>
            <w:r>
              <w:t xml:space="preserve">Product, ProductVariant, Category, ProductImage</w:t>
            </w:r>
          </w:p>
        </w:tc>
        <w:tc>
          <w:tcPr/>
          <w:p>
            <w:pPr>
              <w:pStyle w:val="Compact"/>
            </w:pPr>
            <w:r>
              <w:rPr>
                <w:rStyle w:val="VerbatimChar"/>
              </w:rPr>
              <w:t xml:space="preserve">products</w:t>
            </w:r>
            <w:r>
              <w:t xml:space="preserve">,</w:t>
            </w:r>
            <w:r>
              <w:t xml:space="preserve"> </w:t>
            </w:r>
            <w:r>
              <w:rPr>
                <w:rStyle w:val="VerbatimChar"/>
              </w:rPr>
              <w:t xml:space="preserve">product_variants</w:t>
            </w:r>
            <w:r>
              <w:t xml:space="preserve">,</w:t>
            </w:r>
            <w:r>
              <w:t xml:space="preserve"> </w:t>
            </w:r>
            <w:r>
              <w:rPr>
                <w:rStyle w:val="VerbatimChar"/>
              </w:rPr>
              <w:t xml:space="preserve">product_categories</w:t>
            </w:r>
            <w:r>
              <w:t xml:space="preserve">,</w:t>
            </w:r>
            <w:r>
              <w:t xml:space="preserve"> </w:t>
            </w:r>
            <w:r>
              <w:rPr>
                <w:rStyle w:val="VerbatimChar"/>
              </w:rPr>
              <w:t xml:space="preserve">product_images</w:t>
            </w:r>
            <w:r>
              <w:t xml:space="preserve">,</w:t>
            </w:r>
            <w:r>
              <w:t xml:space="preserve"> </w:t>
            </w:r>
            <w:r>
              <w:rPr>
                <w:rStyle w:val="VerbatimChar"/>
              </w:rPr>
              <w:t xml:space="preserve">categories</w:t>
            </w:r>
          </w:p>
        </w:tc>
        <w:tc>
          <w:tcPr/>
          <w:p>
            <w:pPr>
              <w:pStyle w:val="Compact"/>
            </w:pPr>
            <w:r>
              <w:t xml:space="preserve">UC5, UC13</w:t>
            </w:r>
          </w:p>
        </w:tc>
      </w:tr>
      <w:tr>
        <w:tc>
          <w:tcPr/>
          <w:p>
            <w:pPr>
              <w:pStyle w:val="Compact"/>
            </w:pPr>
            <w:r>
              <w:rPr>
                <w:rStyle w:val="VerbatimChar"/>
              </w:rPr>
              <w:t xml:space="preserve">inventory</w:t>
            </w:r>
          </w:p>
        </w:tc>
        <w:tc>
          <w:tcPr/>
          <w:p>
            <w:pPr>
              <w:pStyle w:val="Compact"/>
            </w:pPr>
            <w:r>
              <w:t xml:space="preserve">Inventory</w:t>
            </w:r>
          </w:p>
        </w:tc>
        <w:tc>
          <w:tcPr/>
          <w:p>
            <w:pPr>
              <w:pStyle w:val="Compact"/>
            </w:pPr>
            <w:r>
              <w:t xml:space="preserve">Location, InventoryBalance, Transfer, CycleCount, PurchaseOrder, GoodsReceipt</w:t>
            </w:r>
          </w:p>
        </w:tc>
        <w:tc>
          <w:tcPr/>
          <w:p>
            <w:pPr>
              <w:pStyle w:val="Compact"/>
            </w:pPr>
            <w:r>
              <w:rPr>
                <w:rStyle w:val="VerbatimChar"/>
              </w:rPr>
              <w:t xml:space="preserve">locations</w:t>
            </w:r>
            <w:r>
              <w:t xml:space="preserve">,</w:t>
            </w:r>
            <w:r>
              <w:t xml:space="preserve"> </w:t>
            </w:r>
            <w:r>
              <w:rPr>
                <w:rStyle w:val="VerbatimChar"/>
              </w:rPr>
              <w:t xml:space="preserve">inventory_balances</w:t>
            </w:r>
            <w:r>
              <w:t xml:space="preserve">,</w:t>
            </w:r>
            <w:r>
              <w:t xml:space="preserve"> </w:t>
            </w:r>
            <w:r>
              <w:rPr>
                <w:rStyle w:val="VerbatimChar"/>
              </w:rPr>
              <w:t xml:space="preserve">inventory_transfers</w:t>
            </w:r>
            <w:r>
              <w:t xml:space="preserve">,</w:t>
            </w:r>
            <w:r>
              <w:t xml:space="preserve"> </w:t>
            </w:r>
            <w:r>
              <w:rPr>
                <w:rStyle w:val="VerbatimChar"/>
              </w:rPr>
              <w:t xml:space="preserve">inventory_transfer_items</w:t>
            </w:r>
            <w:r>
              <w:t xml:space="preserve">,</w:t>
            </w:r>
            <w:r>
              <w:t xml:space="preserve"> </w:t>
            </w:r>
            <w:r>
              <w:rPr>
                <w:rStyle w:val="VerbatimChar"/>
              </w:rPr>
              <w:t xml:space="preserve">cycle_counts</w:t>
            </w:r>
            <w:r>
              <w:t xml:space="preserve">,</w:t>
            </w:r>
            <w:r>
              <w:t xml:space="preserve"> </w:t>
            </w:r>
            <w:r>
              <w:rPr>
                <w:rStyle w:val="VerbatimChar"/>
              </w:rPr>
              <w:t xml:space="preserve">cycle_count_items</w:t>
            </w:r>
            <w:r>
              <w:t xml:space="preserve">,</w:t>
            </w:r>
            <w:r>
              <w:t xml:space="preserve"> </w:t>
            </w:r>
            <w:r>
              <w:rPr>
                <w:rStyle w:val="VerbatimChar"/>
              </w:rPr>
              <w:t xml:space="preserve">suppliers</w:t>
            </w:r>
            <w:r>
              <w:t xml:space="preserve">,</w:t>
            </w:r>
            <w:r>
              <w:t xml:space="preserve"> </w:t>
            </w:r>
            <w:r>
              <w:rPr>
                <w:rStyle w:val="VerbatimChar"/>
              </w:rPr>
              <w:t xml:space="preserve">purchase_orders</w:t>
            </w:r>
            <w:r>
              <w:t xml:space="preserve">,</w:t>
            </w:r>
            <w:r>
              <w:t xml:space="preserve"> </w:t>
            </w:r>
            <w:r>
              <w:rPr>
                <w:rStyle w:val="VerbatimChar"/>
              </w:rPr>
              <w:t xml:space="preserve">purchase_order_items</w:t>
            </w:r>
            <w:r>
              <w:t xml:space="preserve">,</w:t>
            </w:r>
            <w:r>
              <w:t xml:space="preserve"> </w:t>
            </w:r>
            <w:r>
              <w:rPr>
                <w:rStyle w:val="VerbatimChar"/>
              </w:rPr>
              <w:t xml:space="preserve">goods_receipts</w:t>
            </w:r>
            <w:r>
              <w:t xml:space="preserve">,</w:t>
            </w:r>
            <w:r>
              <w:t xml:space="preserve"> </w:t>
            </w:r>
            <w:r>
              <w:rPr>
                <w:rStyle w:val="VerbatimChar"/>
              </w:rPr>
              <w:t xml:space="preserve">goods_receipt_items</w:t>
            </w:r>
          </w:p>
        </w:tc>
        <w:tc>
          <w:tcPr/>
          <w:p>
            <w:pPr>
              <w:pStyle w:val="Compact"/>
            </w:pPr>
            <w:r>
              <w:t xml:space="preserve">UC6, UC7, UC16, UC22, UC23, UC25</w:t>
            </w:r>
          </w:p>
        </w:tc>
      </w:tr>
      <w:tr>
        <w:tc>
          <w:tcPr/>
          <w:p>
            <w:pPr>
              <w:pStyle w:val="Compact"/>
            </w:pPr>
            <w:r>
              <w:rPr>
                <w:rStyle w:val="VerbatimChar"/>
              </w:rPr>
              <w:t xml:space="preserve">commerce</w:t>
            </w:r>
          </w:p>
        </w:tc>
        <w:tc>
          <w:tcPr/>
          <w:p>
            <w:pPr>
              <w:pStyle w:val="Compact"/>
            </w:pPr>
            <w:r>
              <w:t xml:space="preserve">Commerce</w:t>
            </w:r>
          </w:p>
        </w:tc>
        <w:tc>
          <w:tcPr/>
          <w:p>
            <w:pPr>
              <w:pStyle w:val="Compact"/>
            </w:pPr>
            <w:r>
              <w:t xml:space="preserve">Cart, Order, DiscountCode</w:t>
            </w:r>
          </w:p>
        </w:tc>
        <w:tc>
          <w:tcPr/>
          <w:p>
            <w:pPr>
              <w:pStyle w:val="Compact"/>
            </w:pPr>
            <w:r>
              <w:rPr>
                <w:rStyle w:val="VerbatimChar"/>
              </w:rPr>
              <w:t xml:space="preserve">carts</w:t>
            </w:r>
            <w:r>
              <w:t xml:space="preserve">,</w:t>
            </w:r>
            <w:r>
              <w:t xml:space="preserve"> </w:t>
            </w:r>
            <w:r>
              <w:rPr>
                <w:rStyle w:val="VerbatimChar"/>
              </w:rPr>
              <w:t xml:space="preserve">cart_items</w:t>
            </w:r>
            <w:r>
              <w:t xml:space="preserve">,</w:t>
            </w:r>
            <w:r>
              <w:t xml:space="preserve"> </w:t>
            </w:r>
            <w:r>
              <w:rPr>
                <w:rStyle w:val="VerbatimChar"/>
              </w:rPr>
              <w:t xml:space="preserve">orders</w:t>
            </w:r>
            <w:r>
              <w:t xml:space="preserve">,</w:t>
            </w:r>
            <w:r>
              <w:t xml:space="preserve"> </w:t>
            </w:r>
            <w:r>
              <w:rPr>
                <w:rStyle w:val="VerbatimChar"/>
              </w:rPr>
              <w:t xml:space="preserve">order_items</w:t>
            </w:r>
            <w:r>
              <w:t xml:space="preserve">,</w:t>
            </w:r>
            <w:r>
              <w:t xml:space="preserve"> </w:t>
            </w:r>
            <w:r>
              <w:rPr>
                <w:rStyle w:val="VerbatimChar"/>
              </w:rPr>
              <w:t xml:space="preserve">order_allocations</w:t>
            </w:r>
            <w:r>
              <w:t xml:space="preserve">,</w:t>
            </w:r>
            <w:r>
              <w:t xml:space="preserve"> </w:t>
            </w:r>
            <w:r>
              <w:rPr>
                <w:rStyle w:val="VerbatimChar"/>
              </w:rPr>
              <w:t xml:space="preserve">discount_codes</w:t>
            </w:r>
            <w:r>
              <w:t xml:space="preserve">,</w:t>
            </w:r>
            <w:r>
              <w:t xml:space="preserve"> </w:t>
            </w:r>
            <w:r>
              <w:rPr>
                <w:rStyle w:val="VerbatimChar"/>
              </w:rPr>
              <w:t xml:space="preserve">discount_redemptions</w:t>
            </w:r>
          </w:p>
        </w:tc>
        <w:tc>
          <w:tcPr/>
          <w:p>
            <w:pPr>
              <w:pStyle w:val="Compact"/>
            </w:pPr>
            <w:r>
              <w:t xml:space="preserve">UC10, UC12, UC13, UC15, UC17, UC19, UC20</w:t>
            </w:r>
          </w:p>
        </w:tc>
      </w:tr>
      <w:tr>
        <w:tc>
          <w:tcPr/>
          <w:p>
            <w:pPr>
              <w:pStyle w:val="Compact"/>
            </w:pPr>
            <w:r>
              <w:rPr>
                <w:rStyle w:val="VerbatimChar"/>
              </w:rPr>
              <w:t xml:space="preserve">payment</w:t>
            </w:r>
          </w:p>
        </w:tc>
        <w:tc>
          <w:tcPr/>
          <w:p>
            <w:pPr>
              <w:pStyle w:val="Compact"/>
            </w:pPr>
            <w:r>
              <w:t xml:space="preserve">Payment</w:t>
            </w:r>
          </w:p>
        </w:tc>
        <w:tc>
          <w:tcPr/>
          <w:p>
            <w:pPr>
              <w:pStyle w:val="Compact"/>
            </w:pPr>
            <w:r>
              <w:t xml:space="preserve">Payment</w:t>
            </w:r>
          </w:p>
        </w:tc>
        <w:tc>
          <w:tcPr/>
          <w:p>
            <w:pPr>
              <w:pStyle w:val="Compact"/>
            </w:pPr>
            <w:r>
              <w:rPr>
                <w:rStyle w:val="VerbatimChar"/>
              </w:rPr>
              <w:t xml:space="preserve">payments</w:t>
            </w:r>
          </w:p>
        </w:tc>
        <w:tc>
          <w:tcPr/>
          <w:p>
            <w:pPr>
              <w:pStyle w:val="Compact"/>
            </w:pPr>
            <w:r>
              <w:t xml:space="preserve">UC15</w:t>
            </w:r>
          </w:p>
        </w:tc>
      </w:tr>
      <w:tr>
        <w:tc>
          <w:tcPr/>
          <w:p>
            <w:pPr>
              <w:pStyle w:val="Compact"/>
            </w:pPr>
            <w:r>
              <w:rPr>
                <w:rStyle w:val="VerbatimChar"/>
              </w:rPr>
              <w:t xml:space="preserve">shipping</w:t>
            </w:r>
          </w:p>
        </w:tc>
        <w:tc>
          <w:tcPr/>
          <w:p>
            <w:pPr>
              <w:pStyle w:val="Compact"/>
            </w:pPr>
            <w:r>
              <w:t xml:space="preserve">Shipping</w:t>
            </w:r>
          </w:p>
        </w:tc>
        <w:tc>
          <w:tcPr/>
          <w:p>
            <w:pPr>
              <w:pStyle w:val="Compact"/>
            </w:pPr>
            <w:r>
              <w:t xml:space="preserve">Shipment</w:t>
            </w:r>
          </w:p>
        </w:tc>
        <w:tc>
          <w:tcPr/>
          <w:p>
            <w:pPr>
              <w:pStyle w:val="Compact"/>
            </w:pPr>
            <w:r>
              <w:rPr>
                <w:rStyle w:val="VerbatimChar"/>
              </w:rPr>
              <w:t xml:space="preserve">shipments</w:t>
            </w:r>
          </w:p>
        </w:tc>
        <w:tc>
          <w:tcPr/>
          <w:p>
            <w:pPr>
              <w:pStyle w:val="Compact"/>
            </w:pPr>
            <w:r>
              <w:t xml:space="preserve">UC17</w:t>
            </w:r>
          </w:p>
        </w:tc>
      </w:tr>
      <w:tr>
        <w:tc>
          <w:tcPr/>
          <w:p>
            <w:pPr>
              <w:pStyle w:val="Compact"/>
            </w:pPr>
            <w:r>
              <w:rPr>
                <w:rStyle w:val="VerbatimChar"/>
              </w:rPr>
              <w:t xml:space="preserve">pos</w:t>
            </w:r>
          </w:p>
        </w:tc>
        <w:tc>
          <w:tcPr/>
          <w:p>
            <w:pPr>
              <w:pStyle w:val="Compact"/>
            </w:pPr>
            <w:r>
              <w:t xml:space="preserve">POS &amp; Invoices</w:t>
            </w:r>
          </w:p>
        </w:tc>
        <w:tc>
          <w:tcPr/>
          <w:p>
            <w:pPr>
              <w:pStyle w:val="Compact"/>
            </w:pPr>
            <w:r>
              <w:t xml:space="preserve">POSShift, POSReceipt, CashReconciliation, TaxInvoice</w:t>
            </w:r>
          </w:p>
        </w:tc>
        <w:tc>
          <w:tcPr/>
          <w:p>
            <w:pPr>
              <w:pStyle w:val="Compact"/>
            </w:pPr>
            <w:r>
              <w:rPr>
                <w:rStyle w:val="VerbatimChar"/>
              </w:rPr>
              <w:t xml:space="preserve">pos_shifts</w:t>
            </w:r>
            <w:r>
              <w:t xml:space="preserve">,</w:t>
            </w:r>
            <w:r>
              <w:t xml:space="preserve"> </w:t>
            </w:r>
            <w:r>
              <w:rPr>
                <w:rStyle w:val="VerbatimChar"/>
              </w:rPr>
              <w:t xml:space="preserve">pos_receipts</w:t>
            </w:r>
            <w:r>
              <w:t xml:space="preserve">,</w:t>
            </w:r>
            <w:r>
              <w:t xml:space="preserve"> </w:t>
            </w:r>
            <w:r>
              <w:rPr>
                <w:rStyle w:val="VerbatimChar"/>
              </w:rPr>
              <w:t xml:space="preserve">pos_receipt_items</w:t>
            </w:r>
            <w:r>
              <w:t xml:space="preserve">,</w:t>
            </w:r>
            <w:r>
              <w:t xml:space="preserve"> </w:t>
            </w:r>
            <w:r>
              <w:rPr>
                <w:rStyle w:val="VerbatimChar"/>
              </w:rPr>
              <w:t xml:space="preserve">cash_reconciliations</w:t>
            </w:r>
            <w:r>
              <w:t xml:space="preserve">,</w:t>
            </w:r>
            <w:r>
              <w:t xml:space="preserve"> </w:t>
            </w:r>
            <w:r>
              <w:rPr>
                <w:rStyle w:val="VerbatimChar"/>
              </w:rPr>
              <w:t xml:space="preserve">tax_invoices</w:t>
            </w:r>
            <w:r>
              <w:t xml:space="preserve">,</w:t>
            </w:r>
            <w:r>
              <w:t xml:space="preserve"> </w:t>
            </w:r>
            <w:r>
              <w:rPr>
                <w:rStyle w:val="VerbatimChar"/>
              </w:rPr>
              <w:t xml:space="preserve">invoice_adjustment_notes</w:t>
            </w:r>
          </w:p>
        </w:tc>
        <w:tc>
          <w:tcPr/>
          <w:p>
            <w:pPr>
              <w:pStyle w:val="Compact"/>
            </w:pPr>
            <w:r>
              <w:t xml:space="preserve">UC24, UC26, UC27</w:t>
            </w:r>
          </w:p>
        </w:tc>
      </w:tr>
      <w:tr>
        <w:tc>
          <w:tcPr/>
          <w:p>
            <w:pPr>
              <w:pStyle w:val="Compact"/>
            </w:pPr>
            <w:r>
              <w:rPr>
                <w:rStyle w:val="VerbatimChar"/>
              </w:rPr>
              <w:t xml:space="preserve">refund</w:t>
            </w:r>
          </w:p>
        </w:tc>
        <w:tc>
          <w:tcPr/>
          <w:p>
            <w:pPr>
              <w:pStyle w:val="Compact"/>
            </w:pPr>
            <w:r>
              <w:t xml:space="preserve">Returns &amp; Refunds</w:t>
            </w:r>
          </w:p>
        </w:tc>
        <w:tc>
          <w:tcPr/>
          <w:p>
            <w:pPr>
              <w:pStyle w:val="Compact"/>
            </w:pPr>
            <w:r>
              <w:t xml:space="preserve">ReturnRequest, Refund, Exchange</w:t>
            </w:r>
          </w:p>
        </w:tc>
        <w:tc>
          <w:tcPr/>
          <w:p>
            <w:pPr>
              <w:pStyle w:val="Compact"/>
            </w:pPr>
            <w:r>
              <w:rPr>
                <w:rStyle w:val="VerbatimChar"/>
              </w:rPr>
              <w:t xml:space="preserve">return_requests</w:t>
            </w:r>
            <w:r>
              <w:t xml:space="preserve">,</w:t>
            </w:r>
            <w:r>
              <w:t xml:space="preserve"> </w:t>
            </w:r>
            <w:r>
              <w:rPr>
                <w:rStyle w:val="VerbatimChar"/>
              </w:rPr>
              <w:t xml:space="preserve">return_items</w:t>
            </w:r>
            <w:r>
              <w:t xml:space="preserve">,</w:t>
            </w:r>
            <w:r>
              <w:t xml:space="preserve"> </w:t>
            </w:r>
            <w:r>
              <w:rPr>
                <w:rStyle w:val="VerbatimChar"/>
              </w:rPr>
              <w:t xml:space="preserve">refunds</w:t>
            </w:r>
            <w:r>
              <w:t xml:space="preserve">,</w:t>
            </w:r>
            <w:r>
              <w:t xml:space="preserve"> </w:t>
            </w:r>
            <w:r>
              <w:rPr>
                <w:rStyle w:val="VerbatimChar"/>
              </w:rPr>
              <w:t xml:space="preserve">exchanges</w:t>
            </w:r>
          </w:p>
        </w:tc>
        <w:tc>
          <w:tcPr/>
          <w:p>
            <w:pPr>
              <w:pStyle w:val="Compact"/>
            </w:pPr>
            <w:r>
              <w:t xml:space="preserve">UC8, UC9</w:t>
            </w:r>
          </w:p>
        </w:tc>
      </w:tr>
      <w:tr>
        <w:tc>
          <w:tcPr/>
          <w:p>
            <w:pPr>
              <w:pStyle w:val="Compact"/>
            </w:pPr>
            <w:r>
              <w:rPr>
                <w:rStyle w:val="VerbatimChar"/>
              </w:rPr>
              <w:t xml:space="preserve">marketing</w:t>
            </w:r>
          </w:p>
        </w:tc>
        <w:tc>
          <w:tcPr/>
          <w:p>
            <w:pPr>
              <w:pStyle w:val="Compact"/>
            </w:pPr>
            <w:r>
              <w:t xml:space="preserve">Marketing &amp; Social</w:t>
            </w:r>
          </w:p>
        </w:tc>
        <w:tc>
          <w:tcPr/>
          <w:p>
            <w:pPr>
              <w:pStyle w:val="Compact"/>
            </w:pPr>
            <w:r>
              <w:t xml:space="preserve">InstagramConnection, InstagramDraft</w:t>
            </w:r>
          </w:p>
        </w:tc>
        <w:tc>
          <w:tcPr/>
          <w:p>
            <w:pPr>
              <w:pStyle w:val="Compact"/>
            </w:pPr>
            <w:r>
              <w:rPr>
                <w:rStyle w:val="VerbatimChar"/>
              </w:rPr>
              <w:t xml:space="preserve">instagram_connections</w:t>
            </w:r>
            <w:r>
              <w:t xml:space="preserve">,</w:t>
            </w:r>
            <w:r>
              <w:t xml:space="preserve"> </w:t>
            </w:r>
            <w:r>
              <w:rPr>
                <w:rStyle w:val="VerbatimChar"/>
              </w:rPr>
              <w:t xml:space="preserve">instagram_drafts</w:t>
            </w:r>
          </w:p>
        </w:tc>
        <w:tc>
          <w:tcPr/>
          <w:p>
            <w:pPr>
              <w:pStyle w:val="Compact"/>
            </w:pPr>
            <w:r>
              <w:t xml:space="preserve">UC11, UC21</w:t>
            </w:r>
          </w:p>
        </w:tc>
      </w:tr>
      <w:tr>
        <w:tc>
          <w:tcPr/>
          <w:p>
            <w:pPr>
              <w:pStyle w:val="Compact"/>
            </w:pPr>
            <w:r>
              <w:rPr>
                <w:rStyle w:val="VerbatimChar"/>
              </w:rPr>
              <w:t xml:space="preserve">review</w:t>
            </w:r>
          </w:p>
        </w:tc>
        <w:tc>
          <w:tcPr/>
          <w:p>
            <w:pPr>
              <w:pStyle w:val="Compact"/>
            </w:pPr>
            <w:r>
              <w:t xml:space="preserve">Customer Engagement</w:t>
            </w:r>
          </w:p>
        </w:tc>
        <w:tc>
          <w:tcPr/>
          <w:p>
            <w:pPr>
              <w:pStyle w:val="Compact"/>
            </w:pPr>
            <w:r>
              <w:t xml:space="preserve">Review</w:t>
            </w:r>
          </w:p>
        </w:tc>
        <w:tc>
          <w:tcPr/>
          <w:p>
            <w:pPr>
              <w:pStyle w:val="Compact"/>
            </w:pPr>
            <w:r>
              <w:rPr>
                <w:rStyle w:val="VerbatimChar"/>
              </w:rPr>
              <w:t xml:space="preserve">reviews</w:t>
            </w:r>
          </w:p>
        </w:tc>
        <w:tc>
          <w:tcPr/>
          <w:p>
            <w:pPr>
              <w:pStyle w:val="Compact"/>
            </w:pPr>
            <w:r>
              <w:t xml:space="preserve">UC14, UC18</w:t>
            </w:r>
          </w:p>
        </w:tc>
      </w:tr>
      <w:tr>
        <w:tc>
          <w:tcPr/>
          <w:p>
            <w:pPr>
              <w:pStyle w:val="Compact"/>
            </w:pPr>
            <w:r>
              <w:rPr>
                <w:rStyle w:val="VerbatimChar"/>
              </w:rPr>
              <w:t xml:space="preserve">audit</w:t>
            </w:r>
          </w:p>
        </w:tc>
        <w:tc>
          <w:tcPr/>
          <w:p>
            <w:pPr>
              <w:pStyle w:val="Compact"/>
            </w:pPr>
            <w:r>
              <w:t xml:space="preserve">Audit</w:t>
            </w:r>
          </w:p>
        </w:tc>
        <w:tc>
          <w:tcPr/>
          <w:p>
            <w:pPr>
              <w:pStyle w:val="Compact"/>
            </w:pPr>
            <w:r>
              <w:t xml:space="preserve">AuditLog</w:t>
            </w:r>
          </w:p>
        </w:tc>
        <w:tc>
          <w:tcPr/>
          <w:p>
            <w:pPr>
              <w:pStyle w:val="Compact"/>
            </w:pPr>
            <w:r>
              <w:rPr>
                <w:rStyle w:val="VerbatimChar"/>
              </w:rPr>
              <w:t xml:space="preserve">audit_logs</w:t>
            </w:r>
          </w:p>
        </w:tc>
        <w:tc>
          <w:tcPr/>
          <w:p>
            <w:pPr>
              <w:pStyle w:val="Compact"/>
            </w:pPr>
            <w:r>
              <w:t xml:space="preserve">Cross-cutting</w:t>
            </w:r>
          </w:p>
        </w:tc>
      </w:tr>
      <w:tr>
        <w:tc>
          <w:tcPr/>
          <w:p>
            <w:pPr>
              <w:pStyle w:val="Compact"/>
            </w:pPr>
            <w:r>
              <w:rPr>
                <w:rStyle w:val="VerbatimChar"/>
              </w:rPr>
              <w:t xml:space="preserve">notification</w:t>
            </w:r>
          </w:p>
        </w:tc>
        <w:tc>
          <w:tcPr/>
          <w:p>
            <w:pPr>
              <w:pStyle w:val="Compact"/>
            </w:pPr>
            <w:r>
              <w:t xml:space="preserve">Notification</w:t>
            </w:r>
          </w:p>
        </w:tc>
        <w:tc>
          <w:tcPr/>
          <w:p>
            <w:pPr>
              <w:pStyle w:val="Compact"/>
            </w:pPr>
            <w:r>
              <w:t xml:space="preserve">Notification</w:t>
            </w:r>
          </w:p>
        </w:tc>
        <w:tc>
          <w:tcPr/>
          <w:p>
            <w:pPr>
              <w:pStyle w:val="Compact"/>
            </w:pPr>
            <w:r>
              <w:t xml:space="preserve">(None / external)</w:t>
            </w:r>
          </w:p>
        </w:tc>
        <w:tc>
          <w:tcPr/>
          <w:p>
            <w:pPr>
              <w:pStyle w:val="Compact"/>
            </w:pPr>
            <w:r>
              <w:t xml:space="preserve">Cross-cutting</w:t>
            </w:r>
          </w:p>
        </w:tc>
      </w:tr>
      <w:tr>
        <w:tc>
          <w:tcPr/>
          <w:p>
            <w:pPr>
              <w:pStyle w:val="Compact"/>
            </w:pPr>
            <w:r>
              <w:rPr>
                <w:rStyle w:val="VerbatimChar"/>
              </w:rPr>
              <w:t xml:space="preserve">shared</w:t>
            </w:r>
          </w:p>
        </w:tc>
        <w:tc>
          <w:tcPr/>
          <w:p>
            <w:pPr>
              <w:pStyle w:val="Compact"/>
            </w:pPr>
            <w:r>
              <w:t xml:space="preserve">Shared Platform Services</w:t>
            </w:r>
          </w:p>
        </w:tc>
        <w:tc>
          <w:tcPr/>
          <w:p>
            <w:pPr>
              <w:pStyle w:val="Compact"/>
            </w:pPr>
            <w:r>
              <w:t xml:space="preserve">FileStorage, ErrorHandling, Config</w:t>
            </w:r>
          </w:p>
        </w:tc>
        <w:tc>
          <w:tcPr/>
          <w:p>
            <w:pPr>
              <w:pStyle w:val="Compact"/>
            </w:pPr>
            <w:r>
              <w:t xml:space="preserve">(None)</w:t>
            </w:r>
          </w:p>
        </w:tc>
        <w:tc>
          <w:tcPr/>
          <w:p>
            <w:pPr>
              <w:pStyle w:val="Compact"/>
            </w:pPr>
            <w:r>
              <w:t xml:space="preserve">Cross-cutting</w:t>
            </w:r>
          </w:p>
        </w:tc>
      </w:tr>
    </w:tbl>
    <w:bookmarkEnd w:id="84"/>
    <w:bookmarkStart w:id="85" w:name="context-diagram"/>
    <w:p>
      <w:pPr>
        <w:pStyle w:val="Heading5"/>
      </w:pPr>
      <w:r>
        <w:t xml:space="preserve">3.1.5.1.3 Context Diagram</w:t>
      </w:r>
    </w:p>
    <w:p>
      <w:pPr>
        <w:pStyle w:val="FirstParagraph"/>
      </w:pPr>
      <w:r>
        <w:t xml:space="preserve">The backend module packet is inside the Spring Boot API process. It interacts with the React SPA through REST/JSON, PostgreSQL through JDBC, Redis through cache adapters, object storage through a storage adapter, and third-party systems through infrastructure adapters.</w:t>
      </w:r>
    </w:p>
    <w:bookmarkEnd w:id="85"/>
    <w:bookmarkStart w:id="86" w:name="behavior"/>
    <w:p>
      <w:pPr>
        <w:pStyle w:val="Heading5"/>
      </w:pPr>
      <w:r>
        <w:t xml:space="preserve">3.1.5.1.4 Behavior</w:t>
      </w:r>
    </w:p>
    <w:p>
      <w:pPr>
        <w:pStyle w:val="FirstParagraph"/>
      </w:pPr>
      <w:r>
        <w:t xml:space="preserve">Module behavior is exposed through application services. Command-critical flows such as checkout and POS use synchronous service calls and database transactions. Side effects such as notification dispatch, audit routing, and read-model refresh can use domain events.</w:t>
      </w:r>
    </w:p>
    <w:bookmarkEnd w:id="86"/>
    <w:bookmarkStart w:id="87" w:name="constraints"/>
    <w:p>
      <w:pPr>
        <w:pStyle w:val="Heading5"/>
      </w:pPr>
      <w:r>
        <w:t xml:space="preserve">3.1.5.1.5 Constraints</w:t>
      </w:r>
    </w:p>
    <w:p>
      <w:pPr>
        <w:pStyle w:val="Compact"/>
        <w:numPr>
          <w:ilvl w:val="0"/>
          <w:numId w:val="1013"/>
        </w:numPr>
      </w:pPr>
      <w:r>
        <w:t xml:space="preserve">Each table has exactly one owning module.</w:t>
      </w:r>
    </w:p>
    <w:p>
      <w:pPr>
        <w:pStyle w:val="Compact"/>
        <w:numPr>
          <w:ilvl w:val="0"/>
          <w:numId w:val="1013"/>
        </w:numPr>
      </w:pPr>
      <w:r>
        <w:t xml:space="preserve">Cross-module table access is prohibited.</w:t>
      </w:r>
    </w:p>
    <w:p>
      <w:pPr>
        <w:pStyle w:val="Compact"/>
        <w:numPr>
          <w:ilvl w:val="0"/>
          <w:numId w:val="1013"/>
        </w:numPr>
      </w:pPr>
      <w:r>
        <w:t xml:space="preserve">Domain logic does not depend on JPA, HTTP controllers, cache clients, or external SDKs.</w:t>
      </w:r>
    </w:p>
    <w:p>
      <w:pPr>
        <w:pStyle w:val="Compact"/>
        <w:numPr>
          <w:ilvl w:val="0"/>
          <w:numId w:val="1013"/>
        </w:numPr>
      </w:pPr>
      <w:r>
        <w:t xml:space="preserve">All sensitive operations call audit behavior before the transaction completes or emit a guaranteed audit event in the same transaction.</w:t>
      </w:r>
    </w:p>
    <w:bookmarkEnd w:id="87"/>
    <w:bookmarkStart w:id="88" w:name="related-view-packets"/>
    <w:p>
      <w:pPr>
        <w:pStyle w:val="Heading5"/>
      </w:pPr>
      <w:r>
        <w:t xml:space="preserve">3.1.5.1.6 Related View Packets</w:t>
      </w:r>
    </w:p>
    <w:p>
      <w:pPr>
        <w:pStyle w:val="FirstParagraph"/>
      </w:pPr>
      <w:r>
        <w:t xml:space="preserve">This packet maps to the Component and Connector View runtime API process and to the Deployment View application tier.</w:t>
      </w:r>
    </w:p>
    <w:bookmarkEnd w:id="88"/>
    <w:bookmarkEnd w:id="89"/>
    <w:bookmarkStart w:id="94" w:name="internal-layer-packet"/>
    <w:p>
      <w:pPr>
        <w:pStyle w:val="Heading4"/>
      </w:pPr>
      <w:r>
        <w:t xml:space="preserve">3.1.5.2 Internal Layer Packet</w:t>
      </w:r>
    </w:p>
    <w:bookmarkStart w:id="90" w:name="primary-presentation-1"/>
    <w:p>
      <w:pPr>
        <w:pStyle w:val="Heading5"/>
      </w:pPr>
      <w:r>
        <w:t xml:space="preserve">3.1.5.2.1 Primary Presentation</w:t>
      </w:r>
    </w:p>
    <w:p>
      <w:pPr>
        <w:pStyle w:val="SourceCode"/>
      </w:pPr>
      <w:r>
        <w:rPr>
          <w:rStyle w:val="VerbatimChar"/>
        </w:rPr>
        <w:t xml:space="preserve">module/</w:t>
      </w:r>
      <w:r>
        <w:br/>
      </w:r>
      <w:r>
        <w:rPr>
          <w:rStyle w:val="VerbatimChar"/>
        </w:rPr>
        <w:t xml:space="preserve">├── api/              REST controllers, DTOs, request validation</w:t>
      </w:r>
      <w:r>
        <w:br/>
      </w:r>
      <w:r>
        <w:rPr>
          <w:rStyle w:val="VerbatimChar"/>
        </w:rPr>
        <w:t xml:space="preserve">├── application/      use cases, commands, queries, transaction boundaries</w:t>
      </w:r>
      <w:r>
        <w:br/>
      </w:r>
      <w:r>
        <w:rPr>
          <w:rStyle w:val="VerbatimChar"/>
        </w:rPr>
        <w:t xml:space="preserve">├── domain/           entities, value objects, policies, domain services, ports</w:t>
      </w:r>
      <w:r>
        <w:br/>
      </w:r>
      <w:r>
        <w:rPr>
          <w:rStyle w:val="VerbatimChar"/>
        </w:rPr>
        <w:t xml:space="preserve">└── infrastructure/   JPA repositories, cache, storage, external API adapters</w:t>
      </w:r>
    </w:p>
    <w:bookmarkEnd w:id="90"/>
    <w:bookmarkStart w:id="91" w:name="element-catalog-1"/>
    <w:p>
      <w:pPr>
        <w:pStyle w:val="Heading5"/>
      </w:pPr>
      <w:r>
        <w:t xml:space="preserve">3.1.5.2.2 Element Catalog</w:t>
      </w:r>
    </w:p>
    <w:tbl>
      <w:tblPr>
        <w:tblStyle w:val="Table"/>
        <w:tblW w:type="pct" w:w="5000"/>
        <w:tblLayout w:type="fixed"/>
        <w:tblLook w:firstRow="1" w:lastRow="0" w:firstColumn="0" w:lastColumn="0" w:noHBand="0" w:noVBand="0" w:val="0020"/>
      </w:tblPr>
      <w:tblGrid>
        <w:gridCol w:w="1149"/>
        <w:gridCol w:w="4279"/>
        <w:gridCol w:w="2490"/>
      </w:tblGrid>
      <w:tr>
        <w:trPr>
          <w:tblHeader w:val="on"/>
        </w:trPr>
        <w:tc>
          <w:tcPr/>
          <w:p>
            <w:pPr>
              <w:pStyle w:val="Compact"/>
            </w:pPr>
            <w:r>
              <w:t xml:space="preserve">Layer</w:t>
            </w:r>
          </w:p>
        </w:tc>
        <w:tc>
          <w:tcPr/>
          <w:p>
            <w:pPr>
              <w:pStyle w:val="Compact"/>
            </w:pPr>
            <w:r>
              <w:t xml:space="preserve">Responsibility</w:t>
            </w:r>
          </w:p>
        </w:tc>
        <w:tc>
          <w:tcPr/>
          <w:p>
            <w:pPr>
              <w:pStyle w:val="Compact"/>
            </w:pPr>
            <w:r>
              <w:t xml:space="preserve">Dependency Rule</w:t>
            </w:r>
          </w:p>
        </w:tc>
      </w:tr>
      <w:tr>
        <w:tc>
          <w:tcPr/>
          <w:p>
            <w:pPr>
              <w:pStyle w:val="Compact"/>
            </w:pPr>
            <w:r>
              <w:rPr>
                <w:rStyle w:val="VerbatimChar"/>
              </w:rPr>
              <w:t xml:space="preserve">api</w:t>
            </w:r>
          </w:p>
        </w:tc>
        <w:tc>
          <w:tcPr/>
          <w:p>
            <w:pPr>
              <w:pStyle w:val="Compact"/>
            </w:pPr>
            <w:r>
              <w:t xml:space="preserve">Exposes HTTP endpoints and maps external requests/responses.</w:t>
            </w:r>
          </w:p>
        </w:tc>
        <w:tc>
          <w:tcPr/>
          <w:p>
            <w:pPr>
              <w:pStyle w:val="Compact"/>
            </w:pPr>
            <w:r>
              <w:t xml:space="preserve">Depends on</w:t>
            </w:r>
            <w:r>
              <w:t xml:space="preserve"> </w:t>
            </w:r>
            <w:r>
              <w:rPr>
                <w:rStyle w:val="VerbatimChar"/>
              </w:rPr>
              <w:t xml:space="preserve">application</w:t>
            </w:r>
            <w:r>
              <w:t xml:space="preserve">.</w:t>
            </w:r>
          </w:p>
        </w:tc>
      </w:tr>
      <w:tr>
        <w:tc>
          <w:tcPr/>
          <w:p>
            <w:pPr>
              <w:pStyle w:val="Compact"/>
            </w:pPr>
            <w:r>
              <w:rPr>
                <w:rStyle w:val="VerbatimChar"/>
              </w:rPr>
              <w:t xml:space="preserve">application</w:t>
            </w:r>
          </w:p>
        </w:tc>
        <w:tc>
          <w:tcPr/>
          <w:p>
            <w:pPr>
              <w:pStyle w:val="Compact"/>
            </w:pPr>
            <w:r>
              <w:t xml:space="preserve">Coordinates use cases, transactions, commands, and queries.</w:t>
            </w:r>
          </w:p>
        </w:tc>
        <w:tc>
          <w:tcPr/>
          <w:p>
            <w:pPr>
              <w:pStyle w:val="Compact"/>
            </w:pPr>
            <w:r>
              <w:t xml:space="preserve">Depends on</w:t>
            </w:r>
            <w:r>
              <w:t xml:space="preserve"> </w:t>
            </w:r>
            <w:r>
              <w:rPr>
                <w:rStyle w:val="VerbatimChar"/>
              </w:rPr>
              <w:t xml:space="preserve">domain</w:t>
            </w:r>
            <w:r>
              <w:t xml:space="preserve">.</w:t>
            </w:r>
          </w:p>
        </w:tc>
      </w:tr>
      <w:tr>
        <w:tc>
          <w:tcPr/>
          <w:p>
            <w:pPr>
              <w:pStyle w:val="Compact"/>
            </w:pPr>
            <w:r>
              <w:rPr>
                <w:rStyle w:val="VerbatimChar"/>
              </w:rPr>
              <w:t xml:space="preserve">domain</w:t>
            </w:r>
          </w:p>
        </w:tc>
        <w:tc>
          <w:tcPr/>
          <w:p>
            <w:pPr>
              <w:pStyle w:val="Compact"/>
            </w:pPr>
            <w:r>
              <w:t xml:space="preserve">Holds business rules, policies, entities, value objects, and ports.</w:t>
            </w:r>
          </w:p>
        </w:tc>
        <w:tc>
          <w:tcPr/>
          <w:p>
            <w:pPr>
              <w:pStyle w:val="Compact"/>
            </w:pPr>
            <w:r>
              <w:t xml:space="preserve">Depends on no infrastructure framework.</w:t>
            </w:r>
          </w:p>
        </w:tc>
      </w:tr>
      <w:tr>
        <w:tc>
          <w:tcPr/>
          <w:p>
            <w:pPr>
              <w:pStyle w:val="Compact"/>
            </w:pPr>
            <w:r>
              <w:rPr>
                <w:rStyle w:val="VerbatimChar"/>
              </w:rPr>
              <w:t xml:space="preserve">infrastructure</w:t>
            </w:r>
          </w:p>
        </w:tc>
        <w:tc>
          <w:tcPr/>
          <w:p>
            <w:pPr>
              <w:pStyle w:val="Compact"/>
            </w:pPr>
            <w:r>
              <w:t xml:space="preserve">Implements persistence, cache, storage, and external providers.</w:t>
            </w:r>
          </w:p>
        </w:tc>
        <w:tc>
          <w:tcPr/>
          <w:p>
            <w:pPr>
              <w:pStyle w:val="Compact"/>
            </w:pPr>
            <w:r>
              <w:t xml:space="preserve">Implements ports defined inward.</w:t>
            </w:r>
          </w:p>
        </w:tc>
      </w:tr>
    </w:tbl>
    <w:bookmarkEnd w:id="91"/>
    <w:bookmarkStart w:id="92" w:name="behavior-1"/>
    <w:p>
      <w:pPr>
        <w:pStyle w:val="Heading5"/>
      </w:pPr>
      <w:r>
        <w:t xml:space="preserve">3.1.5.2.3 Behavior</w:t>
      </w:r>
    </w:p>
    <w:p>
      <w:pPr>
        <w:pStyle w:val="FirstParagraph"/>
      </w:pPr>
      <w:r>
        <w:t xml:space="preserve">Dependency direction is</w:t>
      </w:r>
      <w:r>
        <w:t xml:space="preserve"> </w:t>
      </w:r>
      <w:r>
        <w:rPr>
          <w:rStyle w:val="VerbatimChar"/>
        </w:rPr>
        <w:t xml:space="preserve">api -&gt; application -&gt; domain &lt;- infrastructure</w:t>
      </w:r>
      <w:r>
        <w:t xml:space="preserve">. The domain layer defines contracts; infrastructure fulfills them. Tests can substitute infrastructure with in-memory implementations.</w:t>
      </w:r>
    </w:p>
    <w:bookmarkEnd w:id="92"/>
    <w:bookmarkStart w:id="93" w:name="constraints-1"/>
    <w:p>
      <w:pPr>
        <w:pStyle w:val="Heading5"/>
      </w:pPr>
      <w:r>
        <w:t xml:space="preserve">3.1.5.2.4 Constraints</w:t>
      </w:r>
    </w:p>
    <w:p>
      <w:pPr>
        <w:pStyle w:val="Compact"/>
        <w:numPr>
          <w:ilvl w:val="0"/>
          <w:numId w:val="1014"/>
        </w:numPr>
      </w:pPr>
      <w:r>
        <w:t xml:space="preserve">Domain code must not import web, JPA, cache, or external SDK classes.</w:t>
      </w:r>
    </w:p>
    <w:p>
      <w:pPr>
        <w:pStyle w:val="Compact"/>
        <w:numPr>
          <w:ilvl w:val="0"/>
          <w:numId w:val="1014"/>
        </w:numPr>
      </w:pPr>
      <w:r>
        <w:t xml:space="preserve">Transaction boundaries belong in application services.</w:t>
      </w:r>
    </w:p>
    <w:p>
      <w:pPr>
        <w:pStyle w:val="Compact"/>
        <w:numPr>
          <w:ilvl w:val="0"/>
          <w:numId w:val="1014"/>
        </w:numPr>
      </w:pPr>
      <w:r>
        <w:t xml:space="preserve">Controllers must not implement business policy directly.</w:t>
      </w:r>
    </w:p>
    <w:bookmarkEnd w:id="93"/>
    <w:bookmarkEnd w:id="94"/>
    <w:bookmarkStart w:id="98" w:name="frontend-module-packet"/>
    <w:p>
      <w:pPr>
        <w:pStyle w:val="Heading4"/>
      </w:pPr>
      <w:r>
        <w:t xml:space="preserve">3.1.5.3 Frontend Module Packet</w:t>
      </w:r>
    </w:p>
    <w:bookmarkStart w:id="95" w:name="primary-presentation-2"/>
    <w:p>
      <w:pPr>
        <w:pStyle w:val="Heading5"/>
      </w:pPr>
      <w:r>
        <w:t xml:space="preserve">3.1.5.3.1 Primary Presentation</w:t>
      </w:r>
    </w:p>
    <w:p>
      <w:pPr>
        <w:pStyle w:val="SourceCode"/>
      </w:pPr>
      <w:r>
        <w:rPr>
          <w:rStyle w:val="VerbatimChar"/>
        </w:rPr>
        <w:t xml:space="preserve">src/</w:t>
      </w:r>
      <w:r>
        <w:br/>
      </w:r>
      <w:r>
        <w:rPr>
          <w:rStyle w:val="VerbatimChar"/>
        </w:rPr>
        <w:t xml:space="preserve">├── app/            app-level configuration, global styles, providers, router</w:t>
      </w:r>
      <w:r>
        <w:br/>
      </w:r>
      <w:r>
        <w:rPr>
          <w:rStyle w:val="VerbatimChar"/>
        </w:rPr>
        <w:t xml:space="preserve">├── pages/          route-level screens</w:t>
      </w:r>
      <w:r>
        <w:br/>
      </w:r>
      <w:r>
        <w:rPr>
          <w:rStyle w:val="VerbatimChar"/>
        </w:rPr>
        <w:t xml:space="preserve">├── features/       user interactions, business logic (auth, checkout, cart)</w:t>
      </w:r>
      <w:r>
        <w:br/>
      </w:r>
      <w:r>
        <w:rPr>
          <w:rStyle w:val="VerbatimChar"/>
        </w:rPr>
        <w:t xml:space="preserve">├── entities/       business entities, shared UI components for domains</w:t>
      </w:r>
      <w:r>
        <w:br/>
      </w:r>
      <w:r>
        <w:rPr>
          <w:rStyle w:val="VerbatimChar"/>
        </w:rPr>
        <w:t xml:space="preserve">├── shared/         reusable UI components, utilities, api clients, types</w:t>
      </w:r>
      <w:r>
        <w:br/>
      </w:r>
      <w:r>
        <w:rPr>
          <w:rStyle w:val="VerbatimChar"/>
        </w:rPr>
        <w:t xml:space="preserve">└── locales/        i18n translation files</w:t>
      </w:r>
    </w:p>
    <w:bookmarkEnd w:id="95"/>
    <w:bookmarkStart w:id="96" w:name="behavior-2"/>
    <w:p>
      <w:pPr>
        <w:pStyle w:val="Heading5"/>
      </w:pPr>
      <w:r>
        <w:t xml:space="preserve">3.1.5.3.2 Behavior</w:t>
      </w:r>
    </w:p>
    <w:p>
      <w:pPr>
        <w:pStyle w:val="FirstParagraph"/>
      </w:pPr>
      <w:r>
        <w:t xml:space="preserve">The frontend provides user interaction, client-side validation, optimistic UI where safe, and clear error feedback. It never becomes authoritative for permission, stock, payment, refund, or audit decisions.</w:t>
      </w:r>
    </w:p>
    <w:bookmarkEnd w:id="96"/>
    <w:bookmarkStart w:id="97" w:name="constraints-2"/>
    <w:p>
      <w:pPr>
        <w:pStyle w:val="Heading5"/>
      </w:pPr>
      <w:r>
        <w:t xml:space="preserve">3.1.5.3.3 Constraints</w:t>
      </w:r>
    </w:p>
    <w:p>
      <w:pPr>
        <w:pStyle w:val="Compact"/>
        <w:numPr>
          <w:ilvl w:val="0"/>
          <w:numId w:val="1015"/>
        </w:numPr>
      </w:pPr>
      <w:r>
        <w:t xml:space="preserve">Backend authorization remains authoritative.</w:t>
      </w:r>
    </w:p>
    <w:p>
      <w:pPr>
        <w:pStyle w:val="Compact"/>
        <w:numPr>
          <w:ilvl w:val="0"/>
          <w:numId w:val="1015"/>
        </w:numPr>
      </w:pPr>
      <w:r>
        <w:t xml:space="preserve">Client-side stock display is informational; checkout revalidates on the server.</w:t>
      </w:r>
    </w:p>
    <w:p>
      <w:pPr>
        <w:pStyle w:val="Compact"/>
        <w:numPr>
          <w:ilvl w:val="0"/>
          <w:numId w:val="1015"/>
        </w:numPr>
      </w:pPr>
      <w:r>
        <w:t xml:space="preserve">API clients must use the shared error envelope defined in the</w:t>
      </w:r>
      <w:r>
        <w:t xml:space="preserve"> </w:t>
      </w:r>
      <w:hyperlink r:id="rId30">
        <w:r>
          <w:rPr>
            <w:rStyle w:val="Hyperlink"/>
          </w:rPr>
          <w:t xml:space="preserve">API specification</w:t>
        </w:r>
      </w:hyperlink>
      <w:r>
        <w:t xml:space="preserve">.</w:t>
      </w:r>
    </w:p>
    <w:bookmarkEnd w:id="97"/>
    <w:bookmarkEnd w:id="98"/>
    <w:bookmarkEnd w:id="99"/>
    <w:bookmarkEnd w:id="100"/>
    <w:bookmarkStart w:id="126" w:name="component-and-connector-view"/>
    <w:p>
      <w:pPr>
        <w:pStyle w:val="Heading2"/>
      </w:pPr>
      <w:r>
        <w:t xml:space="preserve">3.2 Component and Connector View</w:t>
      </w:r>
    </w:p>
    <w:bookmarkStart w:id="101" w:name="view-description-1"/>
    <w:p>
      <w:pPr>
        <w:pStyle w:val="Heading3"/>
      </w:pPr>
      <w:r>
        <w:t xml:space="preserve">3.2.1 View Description</w:t>
      </w:r>
    </w:p>
    <w:p>
      <w:pPr>
        <w:pStyle w:val="FirstParagraph"/>
      </w:pPr>
      <w:r>
        <w:t xml:space="preserve">The Component and Connector View shows runtime components, communication protocols, and key behavior flows for stock, payment, POS, transfer, and integration scenarios.</w:t>
      </w:r>
    </w:p>
    <w:bookmarkEnd w:id="101"/>
    <w:bookmarkStart w:id="102" w:name="view-packet-overview-1"/>
    <w:p>
      <w:pPr>
        <w:pStyle w:val="Heading3"/>
      </w:pPr>
      <w:r>
        <w:t xml:space="preserve">3.2.2 View Packet Overview</w:t>
      </w:r>
    </w:p>
    <w:tbl>
      <w:tblPr>
        <w:tblStyle w:val="Table"/>
        <w:tblW w:type="pct" w:w="5000"/>
        <w:tblLayout w:type="fixed"/>
        <w:tblLook w:firstRow="1" w:lastRow="0" w:firstColumn="0" w:lastColumn="0" w:noHBand="0" w:noVBand="0" w:val="0020"/>
      </w:tblPr>
      <w:tblGrid>
        <w:gridCol w:w="2600"/>
        <w:gridCol w:w="5319"/>
      </w:tblGrid>
      <w:tr>
        <w:trPr>
          <w:tblHeader w:val="on"/>
        </w:trPr>
        <w:tc>
          <w:tcPr/>
          <w:p>
            <w:pPr>
              <w:pStyle w:val="Compact"/>
            </w:pPr>
            <w:r>
              <w:t xml:space="preserve">View Packet</w:t>
            </w:r>
          </w:p>
        </w:tc>
        <w:tc>
          <w:tcPr/>
          <w:p>
            <w:pPr>
              <w:pStyle w:val="Compact"/>
            </w:pPr>
            <w:r>
              <w:t xml:space="preserve">Contents</w:t>
            </w:r>
          </w:p>
        </w:tc>
      </w:tr>
      <w:tr>
        <w:tc>
          <w:tcPr/>
          <w:p>
            <w:pPr>
              <w:pStyle w:val="Compact"/>
            </w:pPr>
            <w:r>
              <w:t xml:space="preserve">Runtime System Packet</w:t>
            </w:r>
          </w:p>
        </w:tc>
        <w:tc>
          <w:tcPr/>
          <w:p>
            <w:pPr>
              <w:pStyle w:val="Compact"/>
            </w:pPr>
            <w:r>
              <w:t xml:space="preserve">Components, connectors, and external systems.</w:t>
            </w:r>
          </w:p>
        </w:tc>
      </w:tr>
      <w:tr>
        <w:tc>
          <w:tcPr/>
          <w:p>
            <w:pPr>
              <w:pStyle w:val="Compact"/>
            </w:pPr>
            <w:r>
              <w:t xml:space="preserve">Behavioral Flow Packet</w:t>
            </w:r>
          </w:p>
        </w:tc>
        <w:tc>
          <w:tcPr/>
          <w:p>
            <w:pPr>
              <w:pStyle w:val="Compact"/>
            </w:pPr>
            <w:r>
              <w:t xml:space="preserve">PlantUML sequence diagrams for key use cases.</w:t>
            </w:r>
          </w:p>
        </w:tc>
      </w:tr>
    </w:tbl>
    <w:bookmarkEnd w:id="102"/>
    <w:bookmarkStart w:id="103" w:name="architecture-background-2"/>
    <w:p>
      <w:pPr>
        <w:pStyle w:val="Heading3"/>
      </w:pPr>
      <w:r>
        <w:t xml:space="preserve">3.2.3 Architecture Background</w:t>
      </w:r>
    </w:p>
    <w:p>
      <w:pPr>
        <w:pStyle w:val="FirstParagraph"/>
      </w:pPr>
      <w:r>
        <w:t xml:space="preserve">The runtime architecture uses a browser SPA, a stateless Spring Boot API, PostgreSQL as source of truth, Redis for hot reads, object storage for media, background workers for asynchronous work, and adapters for external services.</w:t>
      </w:r>
    </w:p>
    <w:bookmarkEnd w:id="103"/>
    <w:bookmarkStart w:id="104" w:name="variability-mechanisms-1"/>
    <w:p>
      <w:pPr>
        <w:pStyle w:val="Heading3"/>
      </w:pPr>
      <w:r>
        <w:t xml:space="preserve">3.2.4 Variability Mechanisms</w:t>
      </w:r>
    </w:p>
    <w:p>
      <w:pPr>
        <w:pStyle w:val="Compact"/>
        <w:numPr>
          <w:ilvl w:val="0"/>
          <w:numId w:val="1016"/>
        </w:numPr>
      </w:pPr>
      <w:r>
        <w:t xml:space="preserve">API tier scales horizontally because authentication is token-based and server sessions are avoided.</w:t>
      </w:r>
    </w:p>
    <w:p>
      <w:pPr>
        <w:pStyle w:val="Compact"/>
        <w:numPr>
          <w:ilvl w:val="0"/>
          <w:numId w:val="1016"/>
        </w:numPr>
      </w:pPr>
      <w:r>
        <w:t xml:space="preserve">Redis can be bypassed or rebuilt because PostgreSQL remains authoritative.</w:t>
      </w:r>
    </w:p>
    <w:p>
      <w:pPr>
        <w:pStyle w:val="Compact"/>
        <w:numPr>
          <w:ilvl w:val="0"/>
          <w:numId w:val="1016"/>
        </w:numPr>
      </w:pPr>
      <w:r>
        <w:t xml:space="preserve">External providers can be replaced by implementing the same adapter interface.</w:t>
      </w:r>
    </w:p>
    <w:p>
      <w:pPr>
        <w:pStyle w:val="Compact"/>
        <w:numPr>
          <w:ilvl w:val="0"/>
          <w:numId w:val="1016"/>
        </w:numPr>
      </w:pPr>
      <w:r>
        <w:t xml:space="preserve">Background work can later move from in-process async workers to an external queue if scale requires it.</w:t>
      </w:r>
    </w:p>
    <w:bookmarkEnd w:id="104"/>
    <w:bookmarkStart w:id="125" w:name="view-packets-1"/>
    <w:p>
      <w:pPr>
        <w:pStyle w:val="Heading3"/>
      </w:pPr>
      <w:r>
        <w:t xml:space="preserve">3.2.5 View Packets</w:t>
      </w:r>
    </w:p>
    <w:bookmarkStart w:id="124" w:name="runtime-system-packet"/>
    <w:p>
      <w:pPr>
        <w:pStyle w:val="Heading4"/>
      </w:pPr>
      <w:r>
        <w:t xml:space="preserve">3.2.5.1 Runtime System Packet</w:t>
      </w:r>
    </w:p>
    <w:bookmarkStart w:id="108" w:name="primary-presentation-3"/>
    <w:p>
      <w:pPr>
        <w:pStyle w:val="Heading5"/>
      </w:pPr>
      <w:r>
        <w:t xml:space="preserve">3.2.5.1.1 Primary Presentation</w:t>
      </w:r>
    </w:p>
    <w:p>
      <w:pPr>
        <w:pStyle w:val="CaptionedFigure"/>
      </w:pPr>
      <w:r>
        <w:drawing>
          <wp:inline>
            <wp:extent cx="5334000" cy="3342847"/>
            <wp:effectExtent b="0" l="0" r="0" t="0"/>
            <wp:docPr descr="PlantUML Diagram" title="" id="106" name="Picture"/>
            <a:graphic>
              <a:graphicData uri="http://schemas.openxmlformats.org/drawingml/2006/picture">
                <pic:pic>
                  <pic:nvPicPr>
                    <pic:cNvPr descr="temp_plantuml_1.png" id="107" name="Picture"/>
                    <pic:cNvPicPr>
                      <a:picLocks noChangeArrowheads="1" noChangeAspect="1"/>
                    </pic:cNvPicPr>
                  </pic:nvPicPr>
                  <pic:blipFill>
                    <a:blip r:embed="rId105"/>
                    <a:stretch>
                      <a:fillRect/>
                    </a:stretch>
                  </pic:blipFill>
                  <pic:spPr bwMode="auto">
                    <a:xfrm>
                      <a:off x="0" y="0"/>
                      <a:ext cx="5334000" cy="3342847"/>
                    </a:xfrm>
                    <a:prstGeom prst="rect">
                      <a:avLst/>
                    </a:prstGeom>
                    <a:noFill/>
                    <a:ln w="9525">
                      <a:noFill/>
                      <a:headEnd/>
                      <a:tailEnd/>
                    </a:ln>
                  </pic:spPr>
                </pic:pic>
              </a:graphicData>
            </a:graphic>
          </wp:inline>
        </w:drawing>
      </w:r>
    </w:p>
    <w:p>
      <w:pPr>
        <w:pStyle w:val="ImageCaption"/>
      </w:pPr>
      <w:r>
        <w:t xml:space="preserve">PlantUML Diagram</w:t>
      </w:r>
    </w:p>
    <w:bookmarkEnd w:id="108"/>
    <w:bookmarkStart w:id="109" w:name="element-catalog-2"/>
    <w:p>
      <w:pPr>
        <w:pStyle w:val="Heading5"/>
      </w:pPr>
      <w:r>
        <w:t xml:space="preserve">3.2.5.1.2 Element Catalog</w:t>
      </w:r>
    </w:p>
    <w:p>
      <w:pPr>
        <w:pStyle w:val="FirstParagraph"/>
      </w:pPr>
      <w:r>
        <w:t xml:space="preserve">Runtime components:</w:t>
      </w:r>
    </w:p>
    <w:tbl>
      <w:tblPr>
        <w:tblStyle w:val="Table"/>
        <w:tblW w:type="pct" w:w="5000"/>
        <w:tblLayout w:type="fixed"/>
        <w:tblLook w:firstRow="1" w:lastRow="0" w:firstColumn="0" w:lastColumn="0" w:noHBand="0" w:noVBand="0" w:val="0020"/>
      </w:tblPr>
      <w:tblGrid>
        <w:gridCol w:w="843"/>
        <w:gridCol w:w="1218"/>
        <w:gridCol w:w="1593"/>
        <w:gridCol w:w="4264"/>
      </w:tblGrid>
      <w:tr>
        <w:trPr>
          <w:tblHeader w:val="on"/>
        </w:trPr>
        <w:tc>
          <w:tcPr/>
          <w:p>
            <w:pPr>
              <w:pStyle w:val="Compact"/>
            </w:pPr>
            <w:r>
              <w:t xml:space="preserve">Component</w:t>
            </w:r>
          </w:p>
        </w:tc>
        <w:tc>
          <w:tcPr/>
          <w:p>
            <w:pPr>
              <w:pStyle w:val="Compact"/>
            </w:pPr>
            <w:r>
              <w:t xml:space="preserve">Process Type</w:t>
            </w:r>
          </w:p>
        </w:tc>
        <w:tc>
          <w:tcPr/>
          <w:p>
            <w:pPr>
              <w:pStyle w:val="Compact"/>
            </w:pPr>
            <w:r>
              <w:t xml:space="preserve">Technology</w:t>
            </w:r>
          </w:p>
        </w:tc>
        <w:tc>
          <w:tcPr/>
          <w:p>
            <w:pPr>
              <w:pStyle w:val="Compact"/>
            </w:pPr>
            <w:r>
              <w:t xml:space="preserve">Responsibility</w:t>
            </w:r>
          </w:p>
        </w:tc>
      </w:tr>
      <w:tr>
        <w:tc>
          <w:tcPr/>
          <w:p>
            <w:pPr>
              <w:pStyle w:val="Compact"/>
            </w:pPr>
            <w:r>
              <w:t xml:space="preserve">React SPA</w:t>
            </w:r>
          </w:p>
        </w:tc>
        <w:tc>
          <w:tcPr/>
          <w:p>
            <w:pPr>
              <w:pStyle w:val="Compact"/>
            </w:pPr>
            <w:r>
              <w:t xml:space="preserve">Browser process</w:t>
            </w:r>
          </w:p>
        </w:tc>
        <w:tc>
          <w:tcPr/>
          <w:p>
            <w:pPr>
              <w:pStyle w:val="Compact"/>
            </w:pPr>
            <w:r>
              <w:t xml:space="preserve">React 18 + TypeScript + Vite</w:t>
            </w:r>
          </w:p>
        </w:tc>
        <w:tc>
          <w:tcPr/>
          <w:p>
            <w:pPr>
              <w:pStyle w:val="Compact"/>
            </w:pPr>
            <w:r>
              <w:t xml:space="preserve">Customer, staff, and admin UI; calls backend APIs.</w:t>
            </w:r>
          </w:p>
        </w:tc>
      </w:tr>
      <w:tr>
        <w:tc>
          <w:tcPr/>
          <w:p>
            <w:pPr>
              <w:pStyle w:val="Compact"/>
            </w:pPr>
            <w:r>
              <w:t xml:space="preserve">Spring Boot API</w:t>
            </w:r>
          </w:p>
        </w:tc>
        <w:tc>
          <w:tcPr/>
          <w:p>
            <w:pPr>
              <w:pStyle w:val="Compact"/>
            </w:pPr>
            <w:r>
              <w:t xml:space="preserve">Server process</w:t>
            </w:r>
          </w:p>
        </w:tc>
        <w:tc>
          <w:tcPr/>
          <w:p>
            <w:pPr>
              <w:pStyle w:val="Compact"/>
            </w:pPr>
            <w:r>
              <w:t xml:space="preserve">Java 21 + Spring Boot 3.3</w:t>
            </w:r>
          </w:p>
        </w:tc>
        <w:tc>
          <w:tcPr/>
          <w:p>
            <w:pPr>
              <w:pStyle w:val="Compact"/>
            </w:pPr>
            <w:r>
              <w:t xml:space="preserve">Business logic, authorization, transactions, data access, integration orchestration.</w:t>
            </w:r>
          </w:p>
        </w:tc>
      </w:tr>
      <w:tr>
        <w:tc>
          <w:tcPr/>
          <w:p>
            <w:pPr>
              <w:pStyle w:val="Compact"/>
            </w:pPr>
            <w:r>
              <w:t xml:space="preserve">Async Worker</w:t>
            </w:r>
          </w:p>
        </w:tc>
        <w:tc>
          <w:tcPr/>
          <w:p>
            <w:pPr>
              <w:pStyle w:val="Compact"/>
            </w:pPr>
            <w:r>
              <w:t xml:space="preserve">Background threads/process</w:t>
            </w:r>
          </w:p>
        </w:tc>
        <w:tc>
          <w:tcPr/>
          <w:p>
            <w:pPr>
              <w:pStyle w:val="Compact"/>
            </w:pPr>
            <w:r>
              <w:t xml:space="preserve">Spring</w:t>
            </w:r>
            <w:r>
              <w:t xml:space="preserve"> </w:t>
            </w:r>
            <w:r>
              <w:rPr>
                <w:rStyle w:val="VerbatimChar"/>
              </w:rPr>
              <w:t xml:space="preserve">@Async</w:t>
            </w:r>
            <w:r>
              <w:t xml:space="preserve"> </w:t>
            </w:r>
            <w:r>
              <w:t xml:space="preserve">/ scheduled jobs</w:t>
            </w:r>
          </w:p>
        </w:tc>
        <w:tc>
          <w:tcPr/>
          <w:p>
            <w:pPr>
              <w:pStyle w:val="Compact"/>
            </w:pPr>
            <w:r>
              <w:t xml:space="preserve">Notifications, reservation cleanup, media processing, reports, outbox dispatch.</w:t>
            </w:r>
          </w:p>
        </w:tc>
      </w:tr>
      <w:tr>
        <w:tc>
          <w:tcPr/>
          <w:p>
            <w:pPr>
              <w:pStyle w:val="Compact"/>
            </w:pPr>
            <w:r>
              <w:t xml:space="preserve">PostgreSQL</w:t>
            </w:r>
          </w:p>
        </w:tc>
        <w:tc>
          <w:tcPr/>
          <w:p>
            <w:pPr>
              <w:pStyle w:val="Compact"/>
            </w:pPr>
            <w:r>
              <w:t xml:space="preserve">Database process</w:t>
            </w:r>
          </w:p>
        </w:tc>
        <w:tc>
          <w:tcPr/>
          <w:p>
            <w:pPr>
              <w:pStyle w:val="Compact"/>
            </w:pPr>
            <w:r>
              <w:t xml:space="preserve">PostgreSQL 15</w:t>
            </w:r>
          </w:p>
        </w:tc>
        <w:tc>
          <w:tcPr/>
          <w:p>
            <w:pPr>
              <w:pStyle w:val="Compact"/>
            </w:pPr>
            <w:r>
              <w:t xml:space="preserve">System of record for transactional business state.</w:t>
            </w:r>
          </w:p>
        </w:tc>
      </w:tr>
      <w:tr>
        <w:tc>
          <w:tcPr/>
          <w:p>
            <w:pPr>
              <w:pStyle w:val="Compact"/>
            </w:pPr>
            <w:r>
              <w:t xml:space="preserve">Redis</w:t>
            </w:r>
          </w:p>
        </w:tc>
        <w:tc>
          <w:tcPr/>
          <w:p>
            <w:pPr>
              <w:pStyle w:val="Compact"/>
            </w:pPr>
            <w:r>
              <w:t xml:space="preserve">Cache process</w:t>
            </w:r>
          </w:p>
        </w:tc>
        <w:tc>
          <w:tcPr/>
          <w:p>
            <w:pPr>
              <w:pStyle w:val="Compact"/>
            </w:pPr>
            <w:r>
              <w:t xml:space="preserve">Redis</w:t>
            </w:r>
          </w:p>
        </w:tc>
        <w:tc>
          <w:tcPr/>
          <w:p>
            <w:pPr>
              <w:pStyle w:val="Compact"/>
            </w:pPr>
            <w:r>
              <w:t xml:space="preserve">Hot catalog and availability reads, rate-limiting/session-like transient data where needed.</w:t>
            </w:r>
          </w:p>
        </w:tc>
      </w:tr>
      <w:tr>
        <w:tc>
          <w:tcPr/>
          <w:p>
            <w:pPr>
              <w:pStyle w:val="Compact"/>
            </w:pPr>
            <w:r>
              <w:t xml:space="preserve">Object Storage</w:t>
            </w:r>
          </w:p>
        </w:tc>
        <w:tc>
          <w:tcPr/>
          <w:p>
            <w:pPr>
              <w:pStyle w:val="Compact"/>
            </w:pPr>
            <w:r>
              <w:t xml:space="preserve">Storage service</w:t>
            </w:r>
          </w:p>
        </w:tc>
        <w:tc>
          <w:tcPr/>
          <w:p>
            <w:pPr>
              <w:pStyle w:val="Compact"/>
            </w:pPr>
            <w:r>
              <w:t xml:space="preserve">S3-compatible</w:t>
            </w:r>
          </w:p>
        </w:tc>
        <w:tc>
          <w:tcPr/>
          <w:p>
            <w:pPr>
              <w:pStyle w:val="Compact"/>
            </w:pPr>
            <w:r>
              <w:t xml:space="preserve">Product, review, and Instagram media assets.</w:t>
            </w:r>
          </w:p>
        </w:tc>
      </w:tr>
      <w:tr>
        <w:tc>
          <w:tcPr/>
          <w:p>
            <w:pPr>
              <w:pStyle w:val="Compact"/>
            </w:pPr>
            <w:r>
              <w:t xml:space="preserve">External Providers</w:t>
            </w:r>
          </w:p>
        </w:tc>
        <w:tc>
          <w:tcPr/>
          <w:p>
            <w:pPr>
              <w:pStyle w:val="Compact"/>
            </w:pPr>
            <w:r>
              <w:t xml:space="preserve">External services</w:t>
            </w:r>
          </w:p>
        </w:tc>
        <w:tc>
          <w:tcPr/>
          <w:p>
            <w:pPr>
              <w:pStyle w:val="Compact"/>
            </w:pPr>
            <w:r>
              <w:t xml:space="preserve">Stripe, shipping, Instagram, AI</w:t>
            </w:r>
          </w:p>
        </w:tc>
        <w:tc>
          <w:tcPr/>
          <w:p>
            <w:pPr>
              <w:pStyle w:val="Compact"/>
            </w:pPr>
            <w:r>
              <w:t xml:space="preserve">Payment, fulfillment, social OAuth/media, recommendations.</w:t>
            </w:r>
          </w:p>
        </w:tc>
      </w:tr>
    </w:tbl>
    <w:p>
      <w:pPr>
        <w:pStyle w:val="BodyText"/>
      </w:pPr>
      <w:r>
        <w:t xml:space="preserve">Connectors:</w:t>
      </w:r>
    </w:p>
    <w:tbl>
      <w:tblPr>
        <w:tblStyle w:val="Table"/>
        <w:tblW w:type="pct" w:w="5000"/>
        <w:tblLayout w:type="fixed"/>
        <w:tblLook w:firstRow="1" w:lastRow="0" w:firstColumn="0" w:lastColumn="0" w:noHBand="0" w:noVBand="0" w:val="0020"/>
      </w:tblPr>
      <w:tblGrid>
        <w:gridCol w:w="780"/>
        <w:gridCol w:w="2160"/>
        <w:gridCol w:w="1560"/>
        <w:gridCol w:w="3420"/>
      </w:tblGrid>
      <w:tr>
        <w:trPr>
          <w:tblHeader w:val="on"/>
        </w:trPr>
        <w:tc>
          <w:tcPr/>
          <w:p>
            <w:pPr>
              <w:pStyle w:val="Compact"/>
            </w:pPr>
            <w:r>
              <w:t xml:space="preserve">Connector</w:t>
            </w:r>
          </w:p>
        </w:tc>
        <w:tc>
          <w:tcPr/>
          <w:p>
            <w:pPr>
              <w:pStyle w:val="Compact"/>
            </w:pPr>
            <w:r>
              <w:t xml:space="preserve">From -&gt; To</w:t>
            </w:r>
          </w:p>
        </w:tc>
        <w:tc>
          <w:tcPr/>
          <w:p>
            <w:pPr>
              <w:pStyle w:val="Compact"/>
            </w:pPr>
            <w:r>
              <w:t xml:space="preserve">Protocol</w:t>
            </w:r>
          </w:p>
        </w:tc>
        <w:tc>
          <w:tcPr/>
          <w:p>
            <w:pPr>
              <w:pStyle w:val="Compact"/>
            </w:pPr>
            <w:r>
              <w:t xml:space="preserve">Style</w:t>
            </w:r>
          </w:p>
        </w:tc>
      </w:tr>
      <w:tr>
        <w:tc>
          <w:tcPr/>
          <w:p>
            <w:pPr>
              <w:pStyle w:val="Compact"/>
            </w:pPr>
            <w:r>
              <w:t xml:space="preserve">Client API</w:t>
            </w:r>
          </w:p>
        </w:tc>
        <w:tc>
          <w:tcPr/>
          <w:p>
            <w:pPr>
              <w:pStyle w:val="Compact"/>
            </w:pPr>
            <w:r>
              <w:t xml:space="preserve">React SPA -&gt; Spring Boot API</w:t>
            </w:r>
          </w:p>
        </w:tc>
        <w:tc>
          <w:tcPr/>
          <w:p>
            <w:pPr>
              <w:pStyle w:val="Compact"/>
            </w:pPr>
            <w:r>
              <w:t xml:space="preserve">HTTPS REST/JSON</w:t>
            </w:r>
          </w:p>
        </w:tc>
        <w:tc>
          <w:tcPr/>
          <w:p>
            <w:pPr>
              <w:pStyle w:val="Compact"/>
            </w:pPr>
            <w:r>
              <w:t xml:space="preserve">Synchronous request/response</w:t>
            </w:r>
          </w:p>
        </w:tc>
      </w:tr>
      <w:tr>
        <w:tc>
          <w:tcPr/>
          <w:p>
            <w:pPr>
              <w:pStyle w:val="Compact"/>
            </w:pPr>
            <w:r>
              <w:t xml:space="preserve">API Database</w:t>
            </w:r>
          </w:p>
        </w:tc>
        <w:tc>
          <w:tcPr/>
          <w:p>
            <w:pPr>
              <w:pStyle w:val="Compact"/>
            </w:pPr>
            <w:r>
              <w:t xml:space="preserve">Spring Boot API -&gt; PostgreSQL</w:t>
            </w:r>
          </w:p>
        </w:tc>
        <w:tc>
          <w:tcPr/>
          <w:p>
            <w:pPr>
              <w:pStyle w:val="Compact"/>
            </w:pPr>
            <w:r>
              <w:t xml:space="preserve">JDBC over TCP</w:t>
            </w:r>
          </w:p>
        </w:tc>
        <w:tc>
          <w:tcPr/>
          <w:p>
            <w:pPr>
              <w:pStyle w:val="Compact"/>
            </w:pPr>
            <w:r>
              <w:t xml:space="preserve">Synchronous, transaction-aware</w:t>
            </w:r>
          </w:p>
        </w:tc>
      </w:tr>
      <w:tr>
        <w:tc>
          <w:tcPr/>
          <w:p>
            <w:pPr>
              <w:pStyle w:val="Compact"/>
            </w:pPr>
            <w:r>
              <w:t xml:space="preserve">API Cache</w:t>
            </w:r>
          </w:p>
        </w:tc>
        <w:tc>
          <w:tcPr/>
          <w:p>
            <w:pPr>
              <w:pStyle w:val="Compact"/>
            </w:pPr>
            <w:r>
              <w:t xml:space="preserve">Spring Boot API -&gt; Redis</w:t>
            </w:r>
          </w:p>
        </w:tc>
        <w:tc>
          <w:tcPr/>
          <w:p>
            <w:pPr>
              <w:pStyle w:val="Compact"/>
            </w:pPr>
            <w:r>
              <w:t xml:space="preserve">Redis protocol</w:t>
            </w:r>
          </w:p>
        </w:tc>
        <w:tc>
          <w:tcPr/>
          <w:p>
            <w:pPr>
              <w:pStyle w:val="Compact"/>
            </w:pPr>
            <w:r>
              <w:t xml:space="preserve">Synchronous reads/writes, rebuildable</w:t>
            </w:r>
          </w:p>
        </w:tc>
      </w:tr>
      <w:tr>
        <w:tc>
          <w:tcPr/>
          <w:p>
            <w:pPr>
              <w:pStyle w:val="Compact"/>
            </w:pPr>
            <w:r>
              <w:t xml:space="preserve">API Storage</w:t>
            </w:r>
          </w:p>
        </w:tc>
        <w:tc>
          <w:tcPr/>
          <w:p>
            <w:pPr>
              <w:pStyle w:val="Compact"/>
            </w:pPr>
            <w:r>
              <w:t xml:space="preserve">Spring Boot API -&gt; Object Storage</w:t>
            </w:r>
          </w:p>
        </w:tc>
        <w:tc>
          <w:tcPr/>
          <w:p>
            <w:pPr>
              <w:pStyle w:val="Compact"/>
            </w:pPr>
            <w:r>
              <w:t xml:space="preserve">HTTPS S3-compatible API</w:t>
            </w:r>
          </w:p>
        </w:tc>
        <w:tc>
          <w:tcPr/>
          <w:p>
            <w:pPr>
              <w:pStyle w:val="Compact"/>
            </w:pPr>
            <w:r>
              <w:t xml:space="preserve">Upload/read media</w:t>
            </w:r>
          </w:p>
        </w:tc>
      </w:tr>
      <w:tr>
        <w:tc>
          <w:tcPr/>
          <w:p>
            <w:pPr>
              <w:pStyle w:val="Compact"/>
            </w:pPr>
            <w:r>
              <w:t xml:space="preserve">API Payment</w:t>
            </w:r>
          </w:p>
        </w:tc>
        <w:tc>
          <w:tcPr/>
          <w:p>
            <w:pPr>
              <w:pStyle w:val="Compact"/>
            </w:pPr>
            <w:r>
              <w:t xml:space="preserve">Spring Boot API -&gt; Stripe</w:t>
            </w:r>
          </w:p>
        </w:tc>
        <w:tc>
          <w:tcPr/>
          <w:p>
            <w:pPr>
              <w:pStyle w:val="Compact"/>
            </w:pPr>
            <w:r>
              <w:t xml:space="preserve">HTTPS adapter</w:t>
            </w:r>
          </w:p>
        </w:tc>
        <w:tc>
          <w:tcPr/>
          <w:p>
            <w:pPr>
              <w:pStyle w:val="Compact"/>
            </w:pPr>
            <w:r>
              <w:t xml:space="preserve">Synchronous charge/refund plus callbacks where applicable</w:t>
            </w:r>
          </w:p>
        </w:tc>
      </w:tr>
      <w:tr>
        <w:tc>
          <w:tcPr/>
          <w:p>
            <w:pPr>
              <w:pStyle w:val="Compact"/>
            </w:pPr>
            <w:r>
              <w:t xml:space="preserve">API Shipping</w:t>
            </w:r>
          </w:p>
        </w:tc>
        <w:tc>
          <w:tcPr/>
          <w:p>
            <w:pPr>
              <w:pStyle w:val="Compact"/>
            </w:pPr>
            <w:r>
              <w:t xml:space="preserve">Spring Boot API -&gt; Shipping Provider</w:t>
            </w:r>
          </w:p>
        </w:tc>
        <w:tc>
          <w:tcPr/>
          <w:p>
            <w:pPr>
              <w:pStyle w:val="Compact"/>
            </w:pPr>
            <w:r>
              <w:t xml:space="preserve">HTTPS adapter/callback</w:t>
            </w:r>
          </w:p>
        </w:tc>
        <w:tc>
          <w:tcPr/>
          <w:p>
            <w:pPr>
              <w:pStyle w:val="Compact"/>
            </w:pPr>
            <w:r>
              <w:t xml:space="preserve">Shipment creation and tracking updates</w:t>
            </w:r>
          </w:p>
        </w:tc>
      </w:tr>
      <w:tr>
        <w:tc>
          <w:tcPr/>
          <w:p>
            <w:pPr>
              <w:pStyle w:val="Compact"/>
            </w:pPr>
            <w:r>
              <w:t xml:space="preserve">API Instagram</w:t>
            </w:r>
          </w:p>
        </w:tc>
        <w:tc>
          <w:tcPr/>
          <w:p>
            <w:pPr>
              <w:pStyle w:val="Compact"/>
            </w:pPr>
            <w:r>
              <w:t xml:space="preserve">Spring Boot API -&gt; Instagram API</w:t>
            </w:r>
          </w:p>
        </w:tc>
        <w:tc>
          <w:tcPr/>
          <w:p>
            <w:pPr>
              <w:pStyle w:val="Compact"/>
            </w:pPr>
            <w:r>
              <w:t xml:space="preserve">OAuth2 + HTTPS</w:t>
            </w:r>
          </w:p>
        </w:tc>
        <w:tc>
          <w:tcPr/>
          <w:p>
            <w:pPr>
              <w:pStyle w:val="Compact"/>
            </w:pPr>
            <w:r>
              <w:t xml:space="preserve">Token lifecycle and compose support</w:t>
            </w:r>
          </w:p>
        </w:tc>
      </w:tr>
      <w:tr>
        <w:tc>
          <w:tcPr/>
          <w:p>
            <w:pPr>
              <w:pStyle w:val="Compact"/>
            </w:pPr>
            <w:r>
              <w:t xml:space="preserve">API AI</w:t>
            </w:r>
          </w:p>
        </w:tc>
        <w:tc>
          <w:tcPr/>
          <w:p>
            <w:pPr>
              <w:pStyle w:val="Compact"/>
            </w:pPr>
            <w:r>
              <w:t xml:space="preserve">Spring Boot API -&gt; AI Service</w:t>
            </w:r>
          </w:p>
        </w:tc>
        <w:tc>
          <w:tcPr/>
          <w:p>
            <w:pPr>
              <w:pStyle w:val="Compact"/>
            </w:pPr>
            <w:r>
              <w:t xml:space="preserve">HTTPS adapter</w:t>
            </w:r>
          </w:p>
        </w:tc>
        <w:tc>
          <w:tcPr/>
          <w:p>
            <w:pPr>
              <w:pStyle w:val="Compact"/>
            </w:pPr>
            <w:r>
              <w:t xml:space="preserve">Recommendation request/response</w:t>
            </w:r>
          </w:p>
        </w:tc>
      </w:tr>
      <w:tr>
        <w:tc>
          <w:tcPr/>
          <w:p>
            <w:pPr>
              <w:pStyle w:val="Compact"/>
            </w:pPr>
            <w:r>
              <w:t xml:space="preserve">Domain Events</w:t>
            </w:r>
          </w:p>
        </w:tc>
        <w:tc>
          <w:tcPr/>
          <w:p>
            <w:pPr>
              <w:pStyle w:val="Compact"/>
            </w:pPr>
            <w:r>
              <w:t xml:space="preserve">Module -&gt; Module/Worker</w:t>
            </w:r>
          </w:p>
        </w:tc>
        <w:tc>
          <w:tcPr/>
          <w:p>
            <w:pPr>
              <w:pStyle w:val="Compact"/>
            </w:pPr>
            <w:r>
              <w:t xml:space="preserve">In-process event or outbox</w:t>
            </w:r>
          </w:p>
        </w:tc>
        <w:tc>
          <w:tcPr/>
          <w:p>
            <w:pPr>
              <w:pStyle w:val="Compact"/>
            </w:pPr>
            <w:r>
              <w:t xml:space="preserve">Asynchronous side effects</w:t>
            </w:r>
          </w:p>
        </w:tc>
      </w:tr>
    </w:tbl>
    <w:bookmarkEnd w:id="109"/>
    <w:bookmarkStart w:id="110" w:name="context-diagram-1"/>
    <w:p>
      <w:pPr>
        <w:pStyle w:val="Heading5"/>
      </w:pPr>
      <w:r>
        <w:t xml:space="preserve">3.2.5.1.3 Context Diagram</w:t>
      </w:r>
    </w:p>
    <w:p>
      <w:pPr>
        <w:pStyle w:val="FirstParagraph"/>
      </w:pPr>
      <w:r>
        <w:t xml:space="preserve">The runtime context is a single web application accessed by customers, staff, and admins. The API owns all server-authoritative decisions and integrates with external providers only through adapter components.</w:t>
      </w:r>
    </w:p>
    <w:bookmarkEnd w:id="110"/>
    <w:bookmarkStart w:id="121" w:name="behavior-3"/>
    <w:p>
      <w:pPr>
        <w:pStyle w:val="Heading5"/>
      </w:pPr>
      <w:r>
        <w:t xml:space="preserve">3.2.5.1.4 Behavior</w:t>
      </w:r>
    </w:p>
    <w:p>
      <w:pPr>
        <w:pStyle w:val="FirstParagraph"/>
      </w:pPr>
      <w:r>
        <w:t xml:space="preserve">The following sequence diagrams are written in PlantUML as required by the project documentation standard. Source diagram files are also maintained under</w:t>
      </w:r>
      <w:r>
        <w:t xml:space="preserve"> </w:t>
      </w:r>
      <w:hyperlink r:id="rId111">
        <w:r>
          <w:rPr>
            <w:rStyle w:val="Hyperlink"/>
          </w:rPr>
          <w:t xml:space="preserve">docs/2. Diagrams/sequence</w:t>
        </w:r>
      </w:hyperlink>
      <w:r>
        <w:t xml:space="preserve">.</w:t>
      </w:r>
    </w:p>
    <w:p>
      <w:pPr>
        <w:pStyle w:val="BodyText"/>
      </w:pPr>
      <w:r>
        <w:rPr>
          <w:b/>
          <w:bCs/>
        </w:rPr>
        <w:t xml:space="preserve">Figure 3: Customer checkout and payment sequence</w:t>
      </w:r>
    </w:p>
    <w:p>
      <w:pPr>
        <w:pStyle w:val="CaptionedFigure"/>
      </w:pPr>
      <w:r>
        <w:drawing>
          <wp:inline>
            <wp:extent cx="5334000" cy="4330543"/>
            <wp:effectExtent b="0" l="0" r="0" t="0"/>
            <wp:docPr descr="PlantUML Diagram" title="" id="113" name="Picture"/>
            <a:graphic>
              <a:graphicData uri="http://schemas.openxmlformats.org/drawingml/2006/picture">
                <pic:pic>
                  <pic:nvPicPr>
                    <pic:cNvPr descr="temp_plantuml_2.png" id="114" name="Picture"/>
                    <pic:cNvPicPr>
                      <a:picLocks noChangeArrowheads="1" noChangeAspect="1"/>
                    </pic:cNvPicPr>
                  </pic:nvPicPr>
                  <pic:blipFill>
                    <a:blip r:embed="rId112"/>
                    <a:stretch>
                      <a:fillRect/>
                    </a:stretch>
                  </pic:blipFill>
                  <pic:spPr bwMode="auto">
                    <a:xfrm>
                      <a:off x="0" y="0"/>
                      <a:ext cx="5334000" cy="4330543"/>
                    </a:xfrm>
                    <a:prstGeom prst="rect">
                      <a:avLst/>
                    </a:prstGeom>
                    <a:noFill/>
                    <a:ln w="9525">
                      <a:noFill/>
                      <a:headEnd/>
                      <a:tailEnd/>
                    </a:ln>
                  </pic:spPr>
                </pic:pic>
              </a:graphicData>
            </a:graphic>
          </wp:inline>
        </w:drawing>
      </w:r>
    </w:p>
    <w:p>
      <w:pPr>
        <w:pStyle w:val="ImageCaption"/>
      </w:pPr>
      <w:r>
        <w:t xml:space="preserve">PlantUML Diagram</w:t>
      </w:r>
    </w:p>
    <w:p>
      <w:pPr>
        <w:pStyle w:val="BodyText"/>
      </w:pPr>
      <w:r>
        <w:rPr>
          <w:b/>
          <w:bCs/>
        </w:rPr>
        <w:t xml:space="preserve">Figure 4: POS sale sequence</w:t>
      </w:r>
    </w:p>
    <w:p>
      <w:pPr>
        <w:pStyle w:val="CaptionedFigure"/>
      </w:pPr>
      <w:r>
        <w:drawing>
          <wp:inline>
            <wp:extent cx="5334000" cy="3428453"/>
            <wp:effectExtent b="0" l="0" r="0" t="0"/>
            <wp:docPr descr="PlantUML Diagram" title="" id="116" name="Picture"/>
            <a:graphic>
              <a:graphicData uri="http://schemas.openxmlformats.org/drawingml/2006/picture">
                <pic:pic>
                  <pic:nvPicPr>
                    <pic:cNvPr descr="temp_plantuml_3.png" id="117" name="Picture"/>
                    <pic:cNvPicPr>
                      <a:picLocks noChangeArrowheads="1" noChangeAspect="1"/>
                    </pic:cNvPicPr>
                  </pic:nvPicPr>
                  <pic:blipFill>
                    <a:blip r:embed="rId115"/>
                    <a:stretch>
                      <a:fillRect/>
                    </a:stretch>
                  </pic:blipFill>
                  <pic:spPr bwMode="auto">
                    <a:xfrm>
                      <a:off x="0" y="0"/>
                      <a:ext cx="5334000" cy="3428453"/>
                    </a:xfrm>
                    <a:prstGeom prst="rect">
                      <a:avLst/>
                    </a:prstGeom>
                    <a:noFill/>
                    <a:ln w="9525">
                      <a:noFill/>
                      <a:headEnd/>
                      <a:tailEnd/>
                    </a:ln>
                  </pic:spPr>
                </pic:pic>
              </a:graphicData>
            </a:graphic>
          </wp:inline>
        </w:drawing>
      </w:r>
    </w:p>
    <w:p>
      <w:pPr>
        <w:pStyle w:val="ImageCaption"/>
      </w:pPr>
      <w:r>
        <w:t xml:space="preserve">PlantUML Diagram</w:t>
      </w:r>
    </w:p>
    <w:p>
      <w:pPr>
        <w:pStyle w:val="BodyText"/>
      </w:pPr>
      <w:r>
        <w:rPr>
          <w:b/>
          <w:bCs/>
        </w:rPr>
        <w:t xml:space="preserve">Figure 5: Stock transfer approval sequence</w:t>
      </w:r>
    </w:p>
    <w:p>
      <w:pPr>
        <w:pStyle w:val="CaptionedFigure"/>
      </w:pPr>
      <w:r>
        <w:drawing>
          <wp:inline>
            <wp:extent cx="5334000" cy="5456269"/>
            <wp:effectExtent b="0" l="0" r="0" t="0"/>
            <wp:docPr descr="PlantUML Diagram" title="" id="119" name="Picture"/>
            <a:graphic>
              <a:graphicData uri="http://schemas.openxmlformats.org/drawingml/2006/picture">
                <pic:pic>
                  <pic:nvPicPr>
                    <pic:cNvPr descr="temp_plantuml_4.png" id="120" name="Picture"/>
                    <pic:cNvPicPr>
                      <a:picLocks noChangeArrowheads="1" noChangeAspect="1"/>
                    </pic:cNvPicPr>
                  </pic:nvPicPr>
                  <pic:blipFill>
                    <a:blip r:embed="rId118"/>
                    <a:stretch>
                      <a:fillRect/>
                    </a:stretch>
                  </pic:blipFill>
                  <pic:spPr bwMode="auto">
                    <a:xfrm>
                      <a:off x="0" y="0"/>
                      <a:ext cx="5334000" cy="5456269"/>
                    </a:xfrm>
                    <a:prstGeom prst="rect">
                      <a:avLst/>
                    </a:prstGeom>
                    <a:noFill/>
                    <a:ln w="9525">
                      <a:noFill/>
                      <a:headEnd/>
                      <a:tailEnd/>
                    </a:ln>
                  </pic:spPr>
                </pic:pic>
              </a:graphicData>
            </a:graphic>
          </wp:inline>
        </w:drawing>
      </w:r>
    </w:p>
    <w:p>
      <w:pPr>
        <w:pStyle w:val="ImageCaption"/>
      </w:pPr>
      <w:r>
        <w:t xml:space="preserve">PlantUML Diagram</w:t>
      </w:r>
    </w:p>
    <w:bookmarkEnd w:id="121"/>
    <w:bookmarkStart w:id="122" w:name="constraints-3"/>
    <w:p>
      <w:pPr>
        <w:pStyle w:val="Heading5"/>
      </w:pPr>
      <w:r>
        <w:t xml:space="preserve">3.2.5.1.5 Constraints</w:t>
      </w:r>
    </w:p>
    <w:p>
      <w:pPr>
        <w:pStyle w:val="Compact"/>
        <w:numPr>
          <w:ilvl w:val="0"/>
          <w:numId w:val="1017"/>
        </w:numPr>
      </w:pPr>
      <w:r>
        <w:t xml:space="preserve">Checkout, payment confirmation, refund, transfer confirmation, and POS commands require idempotency keys.</w:t>
      </w:r>
    </w:p>
    <w:p>
      <w:pPr>
        <w:pStyle w:val="Compact"/>
        <w:numPr>
          <w:ilvl w:val="0"/>
          <w:numId w:val="1017"/>
        </w:numPr>
      </w:pPr>
      <w:r>
        <w:t xml:space="preserve">All money/stock writes happen in database transactions.</w:t>
      </w:r>
    </w:p>
    <w:p>
      <w:pPr>
        <w:pStyle w:val="Compact"/>
        <w:numPr>
          <w:ilvl w:val="0"/>
          <w:numId w:val="1017"/>
        </w:numPr>
      </w:pPr>
      <w:r>
        <w:t xml:space="preserve">Provider callbacks must validate authenticity and idempotency before state mutation.</w:t>
      </w:r>
    </w:p>
    <w:p>
      <w:pPr>
        <w:pStyle w:val="Compact"/>
        <w:numPr>
          <w:ilvl w:val="0"/>
          <w:numId w:val="1017"/>
        </w:numPr>
      </w:pPr>
      <w:r>
        <w:t xml:space="preserve">The API returns the standard error envelope defined by the API specification.</w:t>
      </w:r>
    </w:p>
    <w:bookmarkEnd w:id="122"/>
    <w:bookmarkStart w:id="123" w:name="related-view-packets-1"/>
    <w:p>
      <w:pPr>
        <w:pStyle w:val="Heading5"/>
      </w:pPr>
      <w:r>
        <w:t xml:space="preserve">3.2.5.1.6 Related View Packets</w:t>
      </w:r>
    </w:p>
    <w:p>
      <w:pPr>
        <w:pStyle w:val="FirstParagraph"/>
      </w:pPr>
      <w:r>
        <w:t xml:space="preserve">The runtime packet maps to Module View backend modules and Deployment View application/database/cache/storage nodes.</w:t>
      </w:r>
    </w:p>
    <w:bookmarkEnd w:id="123"/>
    <w:bookmarkEnd w:id="124"/>
    <w:bookmarkEnd w:id="125"/>
    <w:bookmarkEnd w:id="126"/>
    <w:bookmarkStart w:id="142" w:name="deployment-view"/>
    <w:p>
      <w:pPr>
        <w:pStyle w:val="Heading2"/>
      </w:pPr>
      <w:r>
        <w:t xml:space="preserve">3.3 Deployment View</w:t>
      </w:r>
    </w:p>
    <w:bookmarkStart w:id="127" w:name="view-description-2"/>
    <w:p>
      <w:pPr>
        <w:pStyle w:val="Heading3"/>
      </w:pPr>
      <w:r>
        <w:t xml:space="preserve">3.3.1 View Description</w:t>
      </w:r>
    </w:p>
    <w:p>
      <w:pPr>
        <w:pStyle w:val="FirstParagraph"/>
      </w:pPr>
      <w:r>
        <w:t xml:space="preserve">The Deployment View maps software artifacts to infrastructure nodes and environments.</w:t>
      </w:r>
    </w:p>
    <w:bookmarkEnd w:id="127"/>
    <w:bookmarkStart w:id="128" w:name="view-packet-overview-2"/>
    <w:p>
      <w:pPr>
        <w:pStyle w:val="Heading3"/>
      </w:pPr>
      <w:r>
        <w:t xml:space="preserve">3.3.2 View Packet Overview</w:t>
      </w:r>
    </w:p>
    <w:tbl>
      <w:tblPr>
        <w:tblStyle w:val="Table"/>
        <w:tblW w:type="pct" w:w="5000"/>
        <w:tblLayout w:type="fixed"/>
        <w:tblLook w:firstRow="1" w:lastRow="0" w:firstColumn="0" w:lastColumn="0" w:noHBand="0" w:noVBand="0" w:val="0020"/>
      </w:tblPr>
      <w:tblGrid>
        <w:gridCol w:w="2511"/>
        <w:gridCol w:w="5408"/>
      </w:tblGrid>
      <w:tr>
        <w:trPr>
          <w:tblHeader w:val="on"/>
        </w:trPr>
        <w:tc>
          <w:tcPr/>
          <w:p>
            <w:pPr>
              <w:pStyle w:val="Compact"/>
            </w:pPr>
            <w:r>
              <w:t xml:space="preserve">View Packet</w:t>
            </w:r>
          </w:p>
        </w:tc>
        <w:tc>
          <w:tcPr/>
          <w:p>
            <w:pPr>
              <w:pStyle w:val="Compact"/>
            </w:pPr>
            <w:r>
              <w:t xml:space="preserve">Contents</w:t>
            </w:r>
          </w:p>
        </w:tc>
      </w:tr>
      <w:tr>
        <w:tc>
          <w:tcPr/>
          <w:p>
            <w:pPr>
              <w:pStyle w:val="Compact"/>
            </w:pPr>
            <w:r>
              <w:t xml:space="preserve">Deployment Topology Packet</w:t>
            </w:r>
          </w:p>
        </w:tc>
        <w:tc>
          <w:tcPr/>
          <w:p>
            <w:pPr>
              <w:pStyle w:val="Compact"/>
            </w:pPr>
            <w:r>
              <w:t xml:space="preserve">Nodes, services, network paths, and environment mapping.</w:t>
            </w:r>
          </w:p>
        </w:tc>
      </w:tr>
    </w:tbl>
    <w:bookmarkEnd w:id="128"/>
    <w:bookmarkStart w:id="129" w:name="architecture-background-3"/>
    <w:p>
      <w:pPr>
        <w:pStyle w:val="Heading3"/>
      </w:pPr>
      <w:r>
        <w:t xml:space="preserve">3.3.3 Architecture Background</w:t>
      </w:r>
    </w:p>
    <w:p>
      <w:pPr>
        <w:pStyle w:val="FirstParagraph"/>
      </w:pPr>
      <w:r>
        <w:t xml:space="preserve">The backend is stateless at the application tier, enabling multiple API instances behind a load balancer. PostgreSQL owns durable state. Redis and object storage provide supporting capabilities.</w:t>
      </w:r>
    </w:p>
    <w:bookmarkEnd w:id="129"/>
    <w:bookmarkStart w:id="130" w:name="variability-mechanisms-2"/>
    <w:p>
      <w:pPr>
        <w:pStyle w:val="Heading3"/>
      </w:pPr>
      <w:r>
        <w:t xml:space="preserve">3.3.4 Variability Mechanisms</w:t>
      </w:r>
    </w:p>
    <w:p>
      <w:pPr>
        <w:pStyle w:val="Compact"/>
        <w:numPr>
          <w:ilvl w:val="0"/>
          <w:numId w:val="1018"/>
        </w:numPr>
      </w:pPr>
      <w:r>
        <w:t xml:space="preserve">API instance count can scale horizontally.</w:t>
      </w:r>
    </w:p>
    <w:p>
      <w:pPr>
        <w:pStyle w:val="Compact"/>
        <w:numPr>
          <w:ilvl w:val="0"/>
          <w:numId w:val="1018"/>
        </w:numPr>
      </w:pPr>
      <w:r>
        <w:t xml:space="preserve">Async worker can remain co-located with the API or become a separate process.</w:t>
      </w:r>
    </w:p>
    <w:p>
      <w:pPr>
        <w:pStyle w:val="Compact"/>
        <w:numPr>
          <w:ilvl w:val="0"/>
          <w:numId w:val="1018"/>
        </w:numPr>
      </w:pPr>
      <w:r>
        <w:t xml:space="preserve">Redis may be managed or self-hosted depending on environment.</w:t>
      </w:r>
    </w:p>
    <w:p>
      <w:pPr>
        <w:pStyle w:val="Compact"/>
        <w:numPr>
          <w:ilvl w:val="0"/>
          <w:numId w:val="1018"/>
        </w:numPr>
      </w:pPr>
      <w:r>
        <w:t xml:space="preserve">Object storage can be any S3-compatible provider.</w:t>
      </w:r>
    </w:p>
    <w:bookmarkEnd w:id="130"/>
    <w:bookmarkStart w:id="141" w:name="view-packets-2"/>
    <w:p>
      <w:pPr>
        <w:pStyle w:val="Heading3"/>
      </w:pPr>
      <w:r>
        <w:t xml:space="preserve">3.3.5 View Packets</w:t>
      </w:r>
    </w:p>
    <w:bookmarkStart w:id="140" w:name="deployment-topology-packet"/>
    <w:p>
      <w:pPr>
        <w:pStyle w:val="Heading4"/>
      </w:pPr>
      <w:r>
        <w:t xml:space="preserve">3.3.5.1 Deployment Topology Packet</w:t>
      </w:r>
    </w:p>
    <w:bookmarkStart w:id="134" w:name="primary-presentation-4"/>
    <w:p>
      <w:pPr>
        <w:pStyle w:val="Heading5"/>
      </w:pPr>
      <w:r>
        <w:t xml:space="preserve">3.3.5.1.1 Primary Presentation</w:t>
      </w:r>
    </w:p>
    <w:p>
      <w:pPr>
        <w:pStyle w:val="CaptionedFigure"/>
      </w:pPr>
      <w:r>
        <w:drawing>
          <wp:inline>
            <wp:extent cx="5334000" cy="1812172"/>
            <wp:effectExtent b="0" l="0" r="0" t="0"/>
            <wp:docPr descr="PlantUML Diagram" title="" id="132" name="Picture"/>
            <a:graphic>
              <a:graphicData uri="http://schemas.openxmlformats.org/drawingml/2006/picture">
                <pic:pic>
                  <pic:nvPicPr>
                    <pic:cNvPr descr="temp_plantuml_5.png" id="133" name="Picture"/>
                    <pic:cNvPicPr>
                      <a:picLocks noChangeArrowheads="1" noChangeAspect="1"/>
                    </pic:cNvPicPr>
                  </pic:nvPicPr>
                  <pic:blipFill>
                    <a:blip r:embed="rId131"/>
                    <a:stretch>
                      <a:fillRect/>
                    </a:stretch>
                  </pic:blipFill>
                  <pic:spPr bwMode="auto">
                    <a:xfrm>
                      <a:off x="0" y="0"/>
                      <a:ext cx="5334000" cy="1812172"/>
                    </a:xfrm>
                    <a:prstGeom prst="rect">
                      <a:avLst/>
                    </a:prstGeom>
                    <a:noFill/>
                    <a:ln w="9525">
                      <a:noFill/>
                      <a:headEnd/>
                      <a:tailEnd/>
                    </a:ln>
                  </pic:spPr>
                </pic:pic>
              </a:graphicData>
            </a:graphic>
          </wp:inline>
        </w:drawing>
      </w:r>
    </w:p>
    <w:p>
      <w:pPr>
        <w:pStyle w:val="ImageCaption"/>
      </w:pPr>
      <w:r>
        <w:t xml:space="preserve">PlantUML Diagram</w:t>
      </w:r>
    </w:p>
    <w:bookmarkEnd w:id="134"/>
    <w:bookmarkStart w:id="135" w:name="element-catalog-3"/>
    <w:p>
      <w:pPr>
        <w:pStyle w:val="Heading5"/>
      </w:pPr>
      <w:r>
        <w:t xml:space="preserve">3.3.5.1.2 Element Catalog</w:t>
      </w:r>
    </w:p>
    <w:tbl>
      <w:tblPr>
        <w:tblStyle w:val="Table"/>
        <w:tblW w:type="pct" w:w="5000"/>
        <w:tblLayout w:type="fixed"/>
        <w:tblLook w:firstRow="1" w:lastRow="0" w:firstColumn="0" w:lastColumn="0" w:noHBand="0" w:noVBand="0" w:val="0020"/>
      </w:tblPr>
      <w:tblGrid>
        <w:gridCol w:w="800"/>
        <w:gridCol w:w="1690"/>
        <w:gridCol w:w="2135"/>
        <w:gridCol w:w="3292"/>
      </w:tblGrid>
      <w:tr>
        <w:trPr>
          <w:tblHeader w:val="on"/>
        </w:trPr>
        <w:tc>
          <w:tcPr/>
          <w:p>
            <w:pPr>
              <w:pStyle w:val="Compact"/>
            </w:pPr>
            <w:r>
              <w:t xml:space="preserve">Element</w:t>
            </w:r>
          </w:p>
        </w:tc>
        <w:tc>
          <w:tcPr/>
          <w:p>
            <w:pPr>
              <w:pStyle w:val="Compact"/>
            </w:pPr>
            <w:r>
              <w:t xml:space="preserve">Hosting</w:t>
            </w:r>
          </w:p>
        </w:tc>
        <w:tc>
          <w:tcPr/>
          <w:p>
            <w:pPr>
              <w:pStyle w:val="Compact"/>
            </w:pPr>
            <w:r>
              <w:t xml:space="preserve">Scaling</w:t>
            </w:r>
          </w:p>
        </w:tc>
        <w:tc>
          <w:tcPr/>
          <w:p>
            <w:pPr>
              <w:pStyle w:val="Compact"/>
            </w:pPr>
            <w:r>
              <w:t xml:space="preserve">Notes</w:t>
            </w:r>
          </w:p>
        </w:tc>
      </w:tr>
      <w:tr>
        <w:tc>
          <w:tcPr/>
          <w:p>
            <w:pPr>
              <w:pStyle w:val="Compact"/>
            </w:pPr>
            <w:r>
              <w:t xml:space="preserve">React SPA</w:t>
            </w:r>
          </w:p>
        </w:tc>
        <w:tc>
          <w:tcPr/>
          <w:p>
            <w:pPr>
              <w:pStyle w:val="Compact"/>
            </w:pPr>
            <w:r>
              <w:t xml:space="preserve">CDN/static hosting</w:t>
            </w:r>
          </w:p>
        </w:tc>
        <w:tc>
          <w:tcPr/>
          <w:p>
            <w:pPr>
              <w:pStyle w:val="Compact"/>
            </w:pPr>
            <w:r>
              <w:t xml:space="preserve">Edge caching</w:t>
            </w:r>
          </w:p>
        </w:tc>
        <w:tc>
          <w:tcPr/>
          <w:p>
            <w:pPr>
              <w:pStyle w:val="Compact"/>
            </w:pPr>
            <w:r>
              <w:t xml:space="preserve">Built as static assets.</w:t>
            </w:r>
          </w:p>
        </w:tc>
      </w:tr>
      <w:tr>
        <w:tc>
          <w:tcPr/>
          <w:p>
            <w:pPr>
              <w:pStyle w:val="Compact"/>
            </w:pPr>
            <w:r>
              <w:t xml:space="preserve">Spring Boot API</w:t>
            </w:r>
          </w:p>
        </w:tc>
        <w:tc>
          <w:tcPr/>
          <w:p>
            <w:pPr>
              <w:pStyle w:val="Compact"/>
            </w:pPr>
            <w:r>
              <w:t xml:space="preserve">Container or VM process</w:t>
            </w:r>
          </w:p>
        </w:tc>
        <w:tc>
          <w:tcPr/>
          <w:p>
            <w:pPr>
              <w:pStyle w:val="Compact"/>
            </w:pPr>
            <w:r>
              <w:t xml:space="preserve">Horizontal scale, 1-N instances</w:t>
            </w:r>
          </w:p>
        </w:tc>
        <w:tc>
          <w:tcPr/>
          <w:p>
            <w:pPr>
              <w:pStyle w:val="Compact"/>
            </w:pPr>
            <w:r>
              <w:t xml:space="preserve">Stateless; JWT/permission checks; no server-side session dependency.</w:t>
            </w:r>
          </w:p>
        </w:tc>
      </w:tr>
      <w:tr>
        <w:tc>
          <w:tcPr/>
          <w:p>
            <w:pPr>
              <w:pStyle w:val="Compact"/>
            </w:pPr>
            <w:r>
              <w:t xml:space="preserve">Async Worker</w:t>
            </w:r>
          </w:p>
        </w:tc>
        <w:tc>
          <w:tcPr/>
          <w:p>
            <w:pPr>
              <w:pStyle w:val="Compact"/>
            </w:pPr>
            <w:r>
              <w:t xml:space="preserve">Co-located or separate backend process</w:t>
            </w:r>
          </w:p>
        </w:tc>
        <w:tc>
          <w:tcPr/>
          <w:p>
            <w:pPr>
              <w:pStyle w:val="Compact"/>
            </w:pPr>
            <w:r>
              <w:t xml:space="preserve">Scale with workload</w:t>
            </w:r>
          </w:p>
        </w:tc>
        <w:tc>
          <w:tcPr/>
          <w:p>
            <w:pPr>
              <w:pStyle w:val="Compact"/>
            </w:pPr>
            <w:r>
              <w:t xml:space="preserve">Reservation cleanup, notification dispatch, report jobs, media processing.</w:t>
            </w:r>
          </w:p>
        </w:tc>
      </w:tr>
      <w:tr>
        <w:tc>
          <w:tcPr/>
          <w:p>
            <w:pPr>
              <w:pStyle w:val="Compact"/>
            </w:pPr>
            <w:r>
              <w:t xml:space="preserve">PostgreSQL</w:t>
            </w:r>
          </w:p>
        </w:tc>
        <w:tc>
          <w:tcPr/>
          <w:p>
            <w:pPr>
              <w:pStyle w:val="Compact"/>
            </w:pPr>
            <w:r>
              <w:t xml:space="preserve">Managed or provisioned database</w:t>
            </w:r>
          </w:p>
        </w:tc>
        <w:tc>
          <w:tcPr/>
          <w:p>
            <w:pPr>
              <w:pStyle w:val="Compact"/>
            </w:pPr>
            <w:r>
              <w:t xml:space="preserve">Primary write node; read replicas optional later</w:t>
            </w:r>
          </w:p>
        </w:tc>
        <w:tc>
          <w:tcPr/>
          <w:p>
            <w:pPr>
              <w:pStyle w:val="Compact"/>
            </w:pPr>
            <w:r>
              <w:t xml:space="preserve">Durable source of truth.</w:t>
            </w:r>
          </w:p>
        </w:tc>
      </w:tr>
      <w:tr>
        <w:tc>
          <w:tcPr/>
          <w:p>
            <w:pPr>
              <w:pStyle w:val="Compact"/>
            </w:pPr>
            <w:r>
              <w:t xml:space="preserve">Redis</w:t>
            </w:r>
          </w:p>
        </w:tc>
        <w:tc>
          <w:tcPr/>
          <w:p>
            <w:pPr>
              <w:pStyle w:val="Compact"/>
            </w:pPr>
            <w:r>
              <w:t xml:space="preserve">Managed cache</w:t>
            </w:r>
          </w:p>
        </w:tc>
        <w:tc>
          <w:tcPr/>
          <w:p>
            <w:pPr>
              <w:pStyle w:val="Compact"/>
            </w:pPr>
            <w:r>
              <w:t xml:space="preserve">Standard cache scaling</w:t>
            </w:r>
          </w:p>
        </w:tc>
        <w:tc>
          <w:tcPr/>
          <w:p>
            <w:pPr>
              <w:pStyle w:val="Compact"/>
            </w:pPr>
            <w:r>
              <w:t xml:space="preserve">Rebuildable; not authoritative for stock.</w:t>
            </w:r>
          </w:p>
        </w:tc>
      </w:tr>
      <w:tr>
        <w:tc>
          <w:tcPr/>
          <w:p>
            <w:pPr>
              <w:pStyle w:val="Compact"/>
            </w:pPr>
            <w:r>
              <w:t xml:space="preserve">Object Storage</w:t>
            </w:r>
          </w:p>
        </w:tc>
        <w:tc>
          <w:tcPr/>
          <w:p>
            <w:pPr>
              <w:pStyle w:val="Compact"/>
            </w:pPr>
            <w:r>
              <w:t xml:space="preserve">Managed S3-compatible service</w:t>
            </w:r>
          </w:p>
        </w:tc>
        <w:tc>
          <w:tcPr/>
          <w:p>
            <w:pPr>
              <w:pStyle w:val="Compact"/>
            </w:pPr>
            <w:r>
              <w:t xml:space="preserve">Provider-managed</w:t>
            </w:r>
          </w:p>
        </w:tc>
        <w:tc>
          <w:tcPr/>
          <w:p>
            <w:pPr>
              <w:pStyle w:val="Compact"/>
            </w:pPr>
            <w:r>
              <w:t xml:space="preserve">Stores product, review, and social media.</w:t>
            </w:r>
          </w:p>
        </w:tc>
      </w:tr>
      <w:tr>
        <w:tc>
          <w:tcPr/>
          <w:p>
            <w:pPr>
              <w:pStyle w:val="Compact"/>
            </w:pPr>
            <w:r>
              <w:t xml:space="preserve">External Providers</w:t>
            </w:r>
          </w:p>
        </w:tc>
        <w:tc>
          <w:tcPr/>
          <w:p>
            <w:pPr>
              <w:pStyle w:val="Compact"/>
            </w:pPr>
            <w:r>
              <w:t xml:space="preserve">Third-party services</w:t>
            </w:r>
          </w:p>
        </w:tc>
        <w:tc>
          <w:tcPr/>
          <w:p>
            <w:pPr>
              <w:pStyle w:val="Compact"/>
            </w:pPr>
            <w:r>
              <w:t xml:space="preserve">Provider-managed</w:t>
            </w:r>
          </w:p>
        </w:tc>
        <w:tc>
          <w:tcPr/>
          <w:p>
            <w:pPr>
              <w:pStyle w:val="Compact"/>
            </w:pPr>
            <w:r>
              <w:t xml:space="preserve">Stripe, shipping, Instagram, AI.</w:t>
            </w:r>
          </w:p>
        </w:tc>
      </w:tr>
    </w:tbl>
    <w:bookmarkEnd w:id="135"/>
    <w:bookmarkStart w:id="136" w:name="context-diagram-2"/>
    <w:p>
      <w:pPr>
        <w:pStyle w:val="Heading5"/>
      </w:pPr>
      <w:r>
        <w:t xml:space="preserve">3.3.5.1.3 Context Diagram</w:t>
      </w:r>
    </w:p>
    <w:p>
      <w:pPr>
        <w:pStyle w:val="FirstParagraph"/>
      </w:pPr>
      <w:r>
        <w:t xml:space="preserve">The deployment topology separates user devices, static assets, application compute, durable data, cache, media storage, and third-party services.</w:t>
      </w:r>
    </w:p>
    <w:bookmarkEnd w:id="136"/>
    <w:bookmarkStart w:id="137" w:name="behavior-4"/>
    <w:p>
      <w:pPr>
        <w:pStyle w:val="Heading5"/>
      </w:pPr>
      <w:r>
        <w:t xml:space="preserve">3.3.5.1.4 Behavior</w:t>
      </w:r>
    </w:p>
    <w:p>
      <w:pPr>
        <w:pStyle w:val="FirstParagraph"/>
      </w:pPr>
      <w:r>
        <w:t xml:space="preserve">Requests flow from browser to SPA assets and then to the API. The API performs authorization, calls domain modules, persists state in PostgreSQL, uses Redis for cacheable reads, stores media in object storage, and calls external providers through adapters.</w:t>
      </w:r>
    </w:p>
    <w:bookmarkEnd w:id="137"/>
    <w:bookmarkStart w:id="138" w:name="constraints-4"/>
    <w:p>
      <w:pPr>
        <w:pStyle w:val="Heading5"/>
      </w:pPr>
      <w:r>
        <w:t xml:space="preserve">3.3.5.1.5 Constraints</w:t>
      </w:r>
    </w:p>
    <w:p>
      <w:pPr>
        <w:pStyle w:val="Compact"/>
        <w:numPr>
          <w:ilvl w:val="0"/>
          <w:numId w:val="1019"/>
        </w:numPr>
      </w:pPr>
      <w:r>
        <w:t xml:space="preserve">Secrets are provided through environment configuration or a secret manager, not source control.</w:t>
      </w:r>
    </w:p>
    <w:p>
      <w:pPr>
        <w:pStyle w:val="Compact"/>
        <w:numPr>
          <w:ilvl w:val="0"/>
          <w:numId w:val="1019"/>
        </w:numPr>
      </w:pPr>
      <w:r>
        <w:t xml:space="preserve">Database migrations are versioned and reviewed.</w:t>
      </w:r>
    </w:p>
    <w:p>
      <w:pPr>
        <w:pStyle w:val="Compact"/>
        <w:numPr>
          <w:ilvl w:val="0"/>
          <w:numId w:val="1019"/>
        </w:numPr>
      </w:pPr>
      <w:r>
        <w:t xml:space="preserve">Production and staging should share the same topology shape.</w:t>
      </w:r>
    </w:p>
    <w:p>
      <w:pPr>
        <w:pStyle w:val="Compact"/>
        <w:numPr>
          <w:ilvl w:val="0"/>
          <w:numId w:val="1019"/>
        </w:numPr>
      </w:pPr>
      <w:r>
        <w:t xml:space="preserve">Health checks must distinguish liveness and readiness.</w:t>
      </w:r>
    </w:p>
    <w:bookmarkEnd w:id="138"/>
    <w:bookmarkStart w:id="139" w:name="related-view-packets-2"/>
    <w:p>
      <w:pPr>
        <w:pStyle w:val="Heading5"/>
      </w:pPr>
      <w:r>
        <w:t xml:space="preserve">3.3.5.1.6 Related View Packets</w:t>
      </w:r>
    </w:p>
    <w:p>
      <w:pPr>
        <w:pStyle w:val="FirstParagraph"/>
      </w:pPr>
      <w:r>
        <w:t xml:space="preserve">This packet maps runtime components from the Component and Connector View to infrastructure elements.</w:t>
      </w:r>
    </w:p>
    <w:p>
      <w:r>
        <w:pict>
          <v:rect style="width:0;height:1.5pt" o:hralign="center" o:hrstd="t" o:hr="t"/>
        </w:pict>
      </w:r>
    </w:p>
    <w:bookmarkEnd w:id="139"/>
    <w:bookmarkEnd w:id="140"/>
    <w:bookmarkEnd w:id="141"/>
    <w:bookmarkEnd w:id="142"/>
    <w:bookmarkEnd w:id="143"/>
    <w:bookmarkStart w:id="146" w:name="relations-among-views"/>
    <w:p>
      <w:pPr>
        <w:pStyle w:val="Heading1"/>
      </w:pPr>
      <w:r>
        <w:t xml:space="preserve">4. Relations Among Views</w:t>
      </w:r>
    </w:p>
    <w:bookmarkStart w:id="144" w:name="general-relations-among-views"/>
    <w:p>
      <w:pPr>
        <w:pStyle w:val="Heading2"/>
      </w:pPr>
      <w:r>
        <w:t xml:space="preserve">4.1 General Relations Among Views</w:t>
      </w:r>
    </w:p>
    <w:p>
      <w:pPr>
        <w:pStyle w:val="FirstParagraph"/>
      </w:pPr>
      <w:r>
        <w:t xml:space="preserve">The Module View describes source-code ownership. The Component and Connector View shows how those modules execute at runtime. The Deployment View shows where runtime components are hosted. The data ownership relation ties modules to PostgreSQL tables.</w:t>
      </w:r>
    </w:p>
    <w:bookmarkEnd w:id="144"/>
    <w:bookmarkStart w:id="145" w:name="view-to-view-relations"/>
    <w:p>
      <w:pPr>
        <w:pStyle w:val="Heading2"/>
      </w:pPr>
      <w:r>
        <w:t xml:space="preserve">4.2 View-to-View Relations</w:t>
      </w:r>
    </w:p>
    <w:tbl>
      <w:tblPr>
        <w:tblStyle w:val="Table"/>
        <w:tblW w:type="pct" w:w="5000"/>
        <w:tblLayout w:type="fixed"/>
        <w:tblLook w:firstRow="1" w:lastRow="0" w:firstColumn="0" w:lastColumn="0" w:noHBand="0" w:noVBand="0" w:val="0020"/>
      </w:tblPr>
      <w:tblGrid>
        <w:gridCol w:w="934"/>
        <w:gridCol w:w="1475"/>
        <w:gridCol w:w="885"/>
        <w:gridCol w:w="4624"/>
      </w:tblGrid>
      <w:tr>
        <w:trPr>
          <w:tblHeader w:val="on"/>
        </w:trPr>
        <w:tc>
          <w:tcPr/>
          <w:p>
            <w:pPr>
              <w:pStyle w:val="Compact"/>
            </w:pPr>
            <w:r>
              <w:t xml:space="preserve">Module View Element</w:t>
            </w:r>
          </w:p>
        </w:tc>
        <w:tc>
          <w:tcPr/>
          <w:p>
            <w:pPr>
              <w:pStyle w:val="Compact"/>
            </w:pPr>
            <w:r>
              <w:t xml:space="preserve">Runtime Component</w:t>
            </w:r>
          </w:p>
        </w:tc>
        <w:tc>
          <w:tcPr/>
          <w:p>
            <w:pPr>
              <w:pStyle w:val="Compact"/>
            </w:pPr>
            <w:r>
              <w:t xml:space="preserve">Deployment Element</w:t>
            </w:r>
          </w:p>
        </w:tc>
        <w:tc>
          <w:tcPr/>
          <w:p>
            <w:pPr>
              <w:pStyle w:val="Compact"/>
            </w:pPr>
            <w:r>
              <w:t xml:space="preserve">Data Ownership</w:t>
            </w:r>
          </w:p>
        </w:tc>
      </w:tr>
      <w:tr>
        <w:tc>
          <w:tcPr/>
          <w:p>
            <w:pPr>
              <w:pStyle w:val="Compact"/>
            </w:pPr>
            <w:r>
              <w:rPr>
                <w:rStyle w:val="VerbatimChar"/>
              </w:rPr>
              <w:t xml:space="preserve">identity</w:t>
            </w:r>
          </w:p>
        </w:tc>
        <w:tc>
          <w:tcPr/>
          <w:p>
            <w:pPr>
              <w:pStyle w:val="Compact"/>
            </w:pPr>
            <w:r>
              <w:t xml:space="preserve">Spring Boot API</w:t>
            </w:r>
          </w:p>
        </w:tc>
        <w:tc>
          <w:tcPr/>
          <w:p>
            <w:pPr>
              <w:pStyle w:val="Compact"/>
            </w:pPr>
            <w:r>
              <w:t xml:space="preserve">Application Tier</w:t>
            </w:r>
          </w:p>
        </w:tc>
        <w:tc>
          <w:tcPr/>
          <w:p>
            <w:pPr>
              <w:pStyle w:val="Compact"/>
            </w:pPr>
            <w:r>
              <w:rPr>
                <w:rStyle w:val="VerbatimChar"/>
              </w:rPr>
              <w:t xml:space="preserve">users</w:t>
            </w:r>
            <w:r>
              <w:t xml:space="preserve">,</w:t>
            </w:r>
            <w:r>
              <w:t xml:space="preserve"> </w:t>
            </w:r>
            <w:r>
              <w:rPr>
                <w:rStyle w:val="VerbatimChar"/>
              </w:rPr>
              <w:t xml:space="preserve">roles</w:t>
            </w:r>
            <w:r>
              <w:t xml:space="preserve">,</w:t>
            </w:r>
            <w:r>
              <w:t xml:space="preserve"> </w:t>
            </w:r>
            <w:r>
              <w:rPr>
                <w:rStyle w:val="VerbatimChar"/>
              </w:rPr>
              <w:t xml:space="preserve">permissions</w:t>
            </w:r>
            <w:r>
              <w:t xml:space="preserve">,</w:t>
            </w:r>
            <w:r>
              <w:t xml:space="preserve"> </w:t>
            </w:r>
            <w:r>
              <w:rPr>
                <w:rStyle w:val="VerbatimChar"/>
              </w:rPr>
              <w:t xml:space="preserve">role_permissions</w:t>
            </w:r>
            <w:r>
              <w:t xml:space="preserve">,</w:t>
            </w:r>
            <w:r>
              <w:t xml:space="preserve"> </w:t>
            </w:r>
            <w:r>
              <w:rPr>
                <w:rStyle w:val="VerbatimChar"/>
              </w:rPr>
              <w:t xml:space="preserve">user_roles</w:t>
            </w:r>
            <w:r>
              <w:t xml:space="preserve">,</w:t>
            </w:r>
            <w:r>
              <w:t xml:space="preserve"> </w:t>
            </w:r>
            <w:r>
              <w:rPr>
                <w:rStyle w:val="VerbatimChar"/>
              </w:rPr>
              <w:t xml:space="preserve">audit_logs</w:t>
            </w:r>
          </w:p>
        </w:tc>
      </w:tr>
      <w:tr>
        <w:tc>
          <w:tcPr/>
          <w:p>
            <w:pPr>
              <w:pStyle w:val="Compact"/>
            </w:pPr>
            <w:r>
              <w:rPr>
                <w:rStyle w:val="VerbatimChar"/>
              </w:rPr>
              <w:t xml:space="preserve">catalog</w:t>
            </w:r>
          </w:p>
        </w:tc>
        <w:tc>
          <w:tcPr/>
          <w:p>
            <w:pPr>
              <w:pStyle w:val="Compact"/>
            </w:pPr>
            <w:r>
              <w:t xml:space="preserve">Spring Boot API</w:t>
            </w:r>
          </w:p>
        </w:tc>
        <w:tc>
          <w:tcPr/>
          <w:p>
            <w:pPr>
              <w:pStyle w:val="Compact"/>
            </w:pPr>
            <w:r>
              <w:t xml:space="preserve">Application Tier</w:t>
            </w:r>
          </w:p>
        </w:tc>
        <w:tc>
          <w:tcPr/>
          <w:p>
            <w:pPr>
              <w:pStyle w:val="Compact"/>
            </w:pPr>
            <w:r>
              <w:rPr>
                <w:rStyle w:val="VerbatimChar"/>
              </w:rPr>
              <w:t xml:space="preserve">categories</w:t>
            </w:r>
            <w:r>
              <w:t xml:space="preserve">,</w:t>
            </w:r>
            <w:r>
              <w:t xml:space="preserve"> </w:t>
            </w:r>
            <w:r>
              <w:rPr>
                <w:rStyle w:val="VerbatimChar"/>
              </w:rPr>
              <w:t xml:space="preserve">products</w:t>
            </w:r>
            <w:r>
              <w:t xml:space="preserve">,</w:t>
            </w:r>
            <w:r>
              <w:t xml:space="preserve"> </w:t>
            </w:r>
            <w:r>
              <w:rPr>
                <w:rStyle w:val="VerbatimChar"/>
              </w:rPr>
              <w:t xml:space="preserve">product_categories</w:t>
            </w:r>
            <w:r>
              <w:t xml:space="preserve">,</w:t>
            </w:r>
            <w:r>
              <w:t xml:space="preserve"> </w:t>
            </w:r>
            <w:r>
              <w:rPr>
                <w:rStyle w:val="VerbatimChar"/>
              </w:rPr>
              <w:t xml:space="preserve">product_variants</w:t>
            </w:r>
            <w:r>
              <w:t xml:space="preserve">,</w:t>
            </w:r>
            <w:r>
              <w:t xml:space="preserve"> </w:t>
            </w:r>
            <w:r>
              <w:rPr>
                <w:rStyle w:val="VerbatimChar"/>
              </w:rPr>
              <w:t xml:space="preserve">product_images</w:t>
            </w:r>
          </w:p>
        </w:tc>
      </w:tr>
      <w:tr>
        <w:tc>
          <w:tcPr/>
          <w:p>
            <w:pPr>
              <w:pStyle w:val="Compact"/>
            </w:pPr>
            <w:r>
              <w:rPr>
                <w:rStyle w:val="VerbatimChar"/>
              </w:rPr>
              <w:t xml:space="preserve">inventory</w:t>
            </w:r>
          </w:p>
        </w:tc>
        <w:tc>
          <w:tcPr/>
          <w:p>
            <w:pPr>
              <w:pStyle w:val="Compact"/>
            </w:pPr>
            <w:r>
              <w:t xml:space="preserve">Spring Boot API + Async Worker</w:t>
            </w:r>
          </w:p>
        </w:tc>
        <w:tc>
          <w:tcPr/>
          <w:p>
            <w:pPr>
              <w:pStyle w:val="Compact"/>
            </w:pPr>
            <w:r>
              <w:t xml:space="preserve">Application Tier</w:t>
            </w:r>
          </w:p>
        </w:tc>
        <w:tc>
          <w:tcPr/>
          <w:p>
            <w:pPr>
              <w:pStyle w:val="Compact"/>
            </w:pPr>
            <w:r>
              <w:t xml:space="preserve">Inventory, transfer, cycle count, supplier, purchase order, goods receipt tables</w:t>
            </w:r>
          </w:p>
        </w:tc>
      </w:tr>
      <w:tr>
        <w:tc>
          <w:tcPr/>
          <w:p>
            <w:pPr>
              <w:pStyle w:val="Compact"/>
            </w:pPr>
            <w:r>
              <w:rPr>
                <w:rStyle w:val="VerbatimChar"/>
              </w:rPr>
              <w:t xml:space="preserve">commerce</w:t>
            </w:r>
          </w:p>
        </w:tc>
        <w:tc>
          <w:tcPr/>
          <w:p>
            <w:pPr>
              <w:pStyle w:val="Compact"/>
            </w:pPr>
            <w:r>
              <w:t xml:space="preserve">Spring Boot API + Async Worker</w:t>
            </w:r>
          </w:p>
        </w:tc>
        <w:tc>
          <w:tcPr/>
          <w:p>
            <w:pPr>
              <w:pStyle w:val="Compact"/>
            </w:pPr>
            <w:r>
              <w:t xml:space="preserve">Application Tier</w:t>
            </w:r>
          </w:p>
        </w:tc>
        <w:tc>
          <w:tcPr/>
          <w:p>
            <w:pPr>
              <w:pStyle w:val="Compact"/>
            </w:pPr>
            <w:r>
              <w:t xml:space="preserve">Cart, order, allocation, shipment, payment, discount tables</w:t>
            </w:r>
          </w:p>
        </w:tc>
      </w:tr>
      <w:tr>
        <w:tc>
          <w:tcPr/>
          <w:p>
            <w:pPr>
              <w:pStyle w:val="Compact"/>
            </w:pPr>
            <w:r>
              <w:rPr>
                <w:rStyle w:val="VerbatimChar"/>
              </w:rPr>
              <w:t xml:space="preserve">pos</w:t>
            </w:r>
          </w:p>
        </w:tc>
        <w:tc>
          <w:tcPr/>
          <w:p>
            <w:pPr>
              <w:pStyle w:val="Compact"/>
            </w:pPr>
            <w:r>
              <w:t xml:space="preserve">Spring Boot API</w:t>
            </w:r>
          </w:p>
        </w:tc>
        <w:tc>
          <w:tcPr/>
          <w:p>
            <w:pPr>
              <w:pStyle w:val="Compact"/>
            </w:pPr>
            <w:r>
              <w:t xml:space="preserve">Application Tier</w:t>
            </w:r>
          </w:p>
        </w:tc>
        <w:tc>
          <w:tcPr/>
          <w:p>
            <w:pPr>
              <w:pStyle w:val="Compact"/>
            </w:pPr>
            <w:r>
              <w:t xml:space="preserve">POS, return, refund, exchange, invoice tables</w:t>
            </w:r>
          </w:p>
        </w:tc>
      </w:tr>
      <w:tr>
        <w:tc>
          <w:tcPr/>
          <w:p>
            <w:pPr>
              <w:pStyle w:val="Compact"/>
            </w:pPr>
            <w:r>
              <w:rPr>
                <w:rStyle w:val="VerbatimChar"/>
              </w:rPr>
              <w:t xml:space="preserve">marketing</w:t>
            </w:r>
          </w:p>
        </w:tc>
        <w:tc>
          <w:tcPr/>
          <w:p>
            <w:pPr>
              <w:pStyle w:val="Compact"/>
            </w:pPr>
            <w:r>
              <w:t xml:space="preserve">Spring Boot API</w:t>
            </w:r>
          </w:p>
        </w:tc>
        <w:tc>
          <w:tcPr/>
          <w:p>
            <w:pPr>
              <w:pStyle w:val="Compact"/>
            </w:pPr>
            <w:r>
              <w:t xml:space="preserve">Application Tier</w:t>
            </w:r>
          </w:p>
        </w:tc>
        <w:tc>
          <w:tcPr/>
          <w:p>
            <w:pPr>
              <w:pStyle w:val="Compact"/>
            </w:pPr>
            <w:r>
              <w:rPr>
                <w:rStyle w:val="VerbatimChar"/>
              </w:rPr>
              <w:t xml:space="preserve">instagram_connections</w:t>
            </w:r>
            <w:r>
              <w:t xml:space="preserve">,</w:t>
            </w:r>
            <w:r>
              <w:t xml:space="preserve"> </w:t>
            </w:r>
            <w:r>
              <w:rPr>
                <w:rStyle w:val="VerbatimChar"/>
              </w:rPr>
              <w:t xml:space="preserve">instagram_drafts</w:t>
            </w:r>
          </w:p>
        </w:tc>
      </w:tr>
      <w:tr>
        <w:tc>
          <w:tcPr/>
          <w:p>
            <w:pPr>
              <w:pStyle w:val="Compact"/>
            </w:pPr>
            <w:r>
              <w:rPr>
                <w:rStyle w:val="VerbatimChar"/>
              </w:rPr>
              <w:t xml:space="preserve">engagement</w:t>
            </w:r>
          </w:p>
        </w:tc>
        <w:tc>
          <w:tcPr/>
          <w:p>
            <w:pPr>
              <w:pStyle w:val="Compact"/>
            </w:pPr>
            <w:r>
              <w:t xml:space="preserve">Spring Boot API</w:t>
            </w:r>
          </w:p>
        </w:tc>
        <w:tc>
          <w:tcPr/>
          <w:p>
            <w:pPr>
              <w:pStyle w:val="Compact"/>
            </w:pPr>
            <w:r>
              <w:t xml:space="preserve">Application Tier</w:t>
            </w:r>
          </w:p>
        </w:tc>
        <w:tc>
          <w:tcPr/>
          <w:p>
            <w:pPr>
              <w:pStyle w:val="Compact"/>
            </w:pPr>
            <w:r>
              <w:rPr>
                <w:rStyle w:val="VerbatimChar"/>
              </w:rPr>
              <w:t xml:space="preserve">reviews</w:t>
            </w:r>
          </w:p>
        </w:tc>
      </w:tr>
      <w:tr>
        <w:tc>
          <w:tcPr/>
          <w:p>
            <w:pPr>
              <w:pStyle w:val="Compact"/>
            </w:pPr>
            <w:r>
              <w:rPr>
                <w:rStyle w:val="VerbatimChar"/>
              </w:rPr>
              <w:t xml:space="preserve">shared</w:t>
            </w:r>
          </w:p>
        </w:tc>
        <w:tc>
          <w:tcPr/>
          <w:p>
            <w:pPr>
              <w:pStyle w:val="Compact"/>
            </w:pPr>
            <w:r>
              <w:t xml:space="preserve">Spring Boot API + Async Worker</w:t>
            </w:r>
          </w:p>
        </w:tc>
        <w:tc>
          <w:tcPr/>
          <w:p>
            <w:pPr>
              <w:pStyle w:val="Compact"/>
            </w:pPr>
            <w:r>
              <w:t xml:space="preserve">Application Tier</w:t>
            </w:r>
          </w:p>
        </w:tc>
        <w:tc>
          <w:tcPr/>
          <w:p>
            <w:pPr>
              <w:pStyle w:val="Compact"/>
            </w:pPr>
            <w:r>
              <w:t xml:space="preserve">Cross-cutting services; durable data belongs to domain owners</w:t>
            </w:r>
          </w:p>
        </w:tc>
      </w:tr>
      <w:tr>
        <w:tc>
          <w:tcPr/>
          <w:p>
            <w:pPr>
              <w:pStyle w:val="Compact"/>
            </w:pPr>
            <w:r>
              <w:t xml:space="preserve">React</w:t>
            </w:r>
            <w:r>
              <w:t xml:space="preserve"> </w:t>
            </w:r>
            <w:r>
              <w:rPr>
                <w:rStyle w:val="VerbatimChar"/>
              </w:rPr>
              <w:t xml:space="preserve">src/</w:t>
            </w:r>
          </w:p>
        </w:tc>
        <w:tc>
          <w:tcPr/>
          <w:p>
            <w:pPr>
              <w:pStyle w:val="Compact"/>
            </w:pPr>
            <w:r>
              <w:t xml:space="preserve">React SPA</w:t>
            </w:r>
          </w:p>
        </w:tc>
        <w:tc>
          <w:tcPr/>
          <w:p>
            <w:pPr>
              <w:pStyle w:val="Compact"/>
            </w:pPr>
            <w:r>
              <w:t xml:space="preserve">CDN/static hosting</w:t>
            </w:r>
          </w:p>
        </w:tc>
        <w:tc>
          <w:tcPr/>
          <w:p>
            <w:pPr>
              <w:pStyle w:val="Compact"/>
            </w:pPr>
            <w:r>
              <w:t xml:space="preserve">No durable ownership; uses API data</w:t>
            </w:r>
          </w:p>
        </w:tc>
      </w:tr>
      <w:tr>
        <w:tc>
          <w:tcPr/>
          <w:p>
            <w:pPr>
              <w:pStyle w:val="Compact"/>
            </w:pPr>
            <w:r>
              <w:t xml:space="preserve">Database schema</w:t>
            </w:r>
          </w:p>
        </w:tc>
        <w:tc>
          <w:tcPr/>
          <w:p>
            <w:pPr>
              <w:pStyle w:val="Compact"/>
            </w:pPr>
            <w:r>
              <w:t xml:space="preserve">PostgreSQL runtime</w:t>
            </w:r>
          </w:p>
        </w:tc>
        <w:tc>
          <w:tcPr/>
          <w:p>
            <w:pPr>
              <w:pStyle w:val="Compact"/>
            </w:pPr>
            <w:r>
              <w:t xml:space="preserve">Managed PostgreSQL</w:t>
            </w:r>
          </w:p>
        </w:tc>
        <w:tc>
          <w:tcPr/>
          <w:p>
            <w:pPr>
              <w:pStyle w:val="Compact"/>
            </w:pPr>
            <w:r>
              <w:t xml:space="preserve">All durable transactional records</w:t>
            </w:r>
          </w:p>
        </w:tc>
      </w:tr>
    </w:tbl>
    <w:p>
      <w:pPr>
        <w:pStyle w:val="BodyText"/>
      </w:pPr>
      <w:r>
        <w:t xml:space="preserve">Consistency rules:</w:t>
      </w:r>
    </w:p>
    <w:p>
      <w:pPr>
        <w:pStyle w:val="Compact"/>
        <w:numPr>
          <w:ilvl w:val="0"/>
          <w:numId w:val="1020"/>
        </w:numPr>
      </w:pPr>
      <w:r>
        <w:t xml:space="preserve">A module owner is responsible for table schema, domain rules, service interfaces, and tests related to its data.</w:t>
      </w:r>
    </w:p>
    <w:p>
      <w:pPr>
        <w:pStyle w:val="Compact"/>
        <w:numPr>
          <w:ilvl w:val="0"/>
          <w:numId w:val="1020"/>
        </w:numPr>
      </w:pPr>
      <w:r>
        <w:t xml:space="preserve">Runtime flows must respect module ownership even when all modules run in one process.</w:t>
      </w:r>
    </w:p>
    <w:p>
      <w:pPr>
        <w:pStyle w:val="Compact"/>
        <w:numPr>
          <w:ilvl w:val="0"/>
          <w:numId w:val="1020"/>
        </w:numPr>
      </w:pPr>
      <w:r>
        <w:t xml:space="preserve">Deployment scaling must not require changing module boundaries.</w:t>
      </w:r>
    </w:p>
    <w:p>
      <w:r>
        <w:pict>
          <v:rect style="width:0;height:1.5pt" o:hralign="center" o:hrstd="t" o:hr="t"/>
        </w:pict>
      </w:r>
    </w:p>
    <w:bookmarkEnd w:id="145"/>
    <w:bookmarkEnd w:id="146"/>
    <w:bookmarkStart w:id="149" w:name="referenced-materials"/>
    <w:p>
      <w:pPr>
        <w:pStyle w:val="Heading1"/>
      </w:pPr>
      <w:r>
        <w:t xml:space="preserve">5. Referenced Materials</w:t>
      </w:r>
    </w:p>
    <w:tbl>
      <w:tblPr>
        <w:tblStyle w:val="Table"/>
        <w:tblW w:type="pct" w:w="5000"/>
        <w:tblLayout w:type="fixed"/>
        <w:tblLook w:firstRow="1" w:lastRow="0" w:firstColumn="0" w:lastColumn="0" w:noHBand="0" w:noVBand="0" w:val="0020"/>
      </w:tblPr>
      <w:tblGrid>
        <w:gridCol w:w="3988"/>
        <w:gridCol w:w="3931"/>
      </w:tblGrid>
      <w:tr>
        <w:trPr>
          <w:tblHeader w:val="on"/>
        </w:trPr>
        <w:tc>
          <w:tcPr/>
          <w:p>
            <w:pPr>
              <w:pStyle w:val="Compact"/>
            </w:pPr>
            <w:r>
              <w:t xml:space="preserve">Reference</w:t>
            </w:r>
          </w:p>
        </w:tc>
        <w:tc>
          <w:tcPr/>
          <w:p>
            <w:pPr>
              <w:pStyle w:val="Compact"/>
            </w:pPr>
            <w:r>
              <w:t xml:space="preserve">Purpose</w:t>
            </w:r>
          </w:p>
        </w:tc>
      </w:tr>
      <w:tr>
        <w:tc>
          <w:tcPr/>
          <w:p>
            <w:pPr>
              <w:pStyle w:val="Compact"/>
            </w:pPr>
            <w:hyperlink r:id="rId147">
              <w:r>
                <w:rPr>
                  <w:rStyle w:val="Hyperlink"/>
                </w:rPr>
                <w:t xml:space="preserve">SESHOP BRD</w:t>
              </w:r>
            </w:hyperlink>
          </w:p>
        </w:tc>
        <w:tc>
          <w:tcPr/>
          <w:p>
            <w:pPr>
              <w:pStyle w:val="Compact"/>
            </w:pPr>
            <w:r>
              <w:t xml:space="preserve">Business scope, goals, NFRs, stakeholder context.</w:t>
            </w:r>
          </w:p>
        </w:tc>
      </w:tr>
      <w:tr>
        <w:tc>
          <w:tcPr/>
          <w:p>
            <w:pPr>
              <w:pStyle w:val="Compact"/>
            </w:pPr>
            <w:hyperlink r:id="rId29">
              <w:r>
                <w:rPr>
                  <w:rStyle w:val="Hyperlink"/>
                </w:rPr>
                <w:t xml:space="preserve">SESHOP SRS</w:t>
              </w:r>
            </w:hyperlink>
          </w:p>
        </w:tc>
        <w:tc>
          <w:tcPr/>
          <w:p>
            <w:pPr>
              <w:pStyle w:val="Compact"/>
            </w:pPr>
            <w:r>
              <w:t xml:space="preserve">Use cases UC1-UC27, access matrix, messages, functional requirements.</w:t>
            </w:r>
          </w:p>
        </w:tc>
      </w:tr>
      <w:tr>
        <w:tc>
          <w:tcPr/>
          <w:p>
            <w:pPr>
              <w:pStyle w:val="Compact"/>
            </w:pPr>
            <w:hyperlink r:id="rId39">
              <w:r>
                <w:rPr>
                  <w:rStyle w:val="Hyperlink"/>
                </w:rPr>
                <w:t xml:space="preserve">SESHOP ASR</w:t>
              </w:r>
            </w:hyperlink>
          </w:p>
        </w:tc>
        <w:tc>
          <w:tcPr/>
          <w:p>
            <w:pPr>
              <w:pStyle w:val="Compact"/>
            </w:pPr>
            <w:r>
              <w:t xml:space="preserve">Quality attribute scenarios and architectural constraints.</w:t>
            </w:r>
          </w:p>
        </w:tc>
      </w:tr>
      <w:tr>
        <w:tc>
          <w:tcPr/>
          <w:p>
            <w:pPr>
              <w:pStyle w:val="Compact"/>
            </w:pPr>
            <w:hyperlink r:id="rId59">
              <w:r>
                <w:rPr>
                  <w:rStyle w:val="Hyperlink"/>
                </w:rPr>
                <w:t xml:space="preserve">SESHOP ADD</w:t>
              </w:r>
            </w:hyperlink>
          </w:p>
        </w:tc>
        <w:tc>
          <w:tcPr/>
          <w:p>
            <w:pPr>
              <w:pStyle w:val="Compact"/>
            </w:pPr>
            <w:r>
              <w:t xml:space="preserve">Design constraints and quality attribute requirement tables.</w:t>
            </w:r>
          </w:p>
        </w:tc>
      </w:tr>
      <w:tr>
        <w:tc>
          <w:tcPr/>
          <w:p>
            <w:pPr>
              <w:pStyle w:val="Compact"/>
            </w:pPr>
            <w:hyperlink r:id="rId30">
              <w:r>
                <w:rPr>
                  <w:rStyle w:val="Hyperlink"/>
                </w:rPr>
                <w:t xml:space="preserve">SESHOP API Spec</w:t>
              </w:r>
            </w:hyperlink>
          </w:p>
        </w:tc>
        <w:tc>
          <w:tcPr/>
          <w:p>
            <w:pPr>
              <w:pStyle w:val="Compact"/>
            </w:pPr>
            <w:r>
              <w:t xml:space="preserve">API conventions, endpoints, error model, security rules, idempotency.</w:t>
            </w:r>
          </w:p>
        </w:tc>
      </w:tr>
      <w:tr>
        <w:tc>
          <w:tcPr/>
          <w:p>
            <w:pPr>
              <w:pStyle w:val="Compact"/>
            </w:pPr>
            <w:hyperlink r:id="rId60">
              <w:r>
                <w:rPr>
                  <w:rStyle w:val="Hyperlink"/>
                </w:rPr>
                <w:t xml:space="preserve">SESHOP schema.sql</w:t>
              </w:r>
            </w:hyperlink>
          </w:p>
        </w:tc>
        <w:tc>
          <w:tcPr/>
          <w:p>
            <w:pPr>
              <w:pStyle w:val="Compact"/>
            </w:pPr>
            <w:r>
              <w:t xml:space="preserve">Physical database schema.</w:t>
            </w:r>
          </w:p>
        </w:tc>
      </w:tr>
      <w:tr>
        <w:tc>
          <w:tcPr/>
          <w:p>
            <w:pPr>
              <w:pStyle w:val="Compact"/>
            </w:pPr>
            <w:hyperlink r:id="rId31">
              <w:r>
                <w:rPr>
                  <w:rStyle w:val="Hyperlink"/>
                </w:rPr>
                <w:t xml:space="preserve">SESHOP Data Dictionary</w:t>
              </w:r>
            </w:hyperlink>
          </w:p>
        </w:tc>
        <w:tc>
          <w:tcPr/>
          <w:p>
            <w:pPr>
              <w:pStyle w:val="Compact"/>
            </w:pPr>
            <w:r>
              <w:t xml:space="preserve">Table and column definitions.</w:t>
            </w:r>
          </w:p>
        </w:tc>
      </w:tr>
      <w:tr>
        <w:tc>
          <w:tcPr/>
          <w:p>
            <w:pPr>
              <w:pStyle w:val="Compact"/>
            </w:pPr>
            <w:hyperlink r:id="rId148">
              <w:r>
                <w:rPr>
                  <w:rStyle w:val="Hyperlink"/>
                </w:rPr>
                <w:t xml:space="preserve">SESHOP Database Diagram</w:t>
              </w:r>
            </w:hyperlink>
          </w:p>
        </w:tc>
        <w:tc>
          <w:tcPr/>
          <w:p>
            <w:pPr>
              <w:pStyle w:val="Compact"/>
            </w:pPr>
            <w:r>
              <w:t xml:space="preserve">PlantUML ER diagram.</w:t>
            </w:r>
          </w:p>
        </w:tc>
      </w:tr>
      <w:tr>
        <w:tc>
          <w:tcPr/>
          <w:p>
            <w:pPr>
              <w:pStyle w:val="Compact"/>
            </w:pPr>
            <w:hyperlink r:id="rId61">
              <w:r>
                <w:rPr>
                  <w:rStyle w:val="Hyperlink"/>
                </w:rPr>
                <w:t xml:space="preserve">SeShop Views Desc</w:t>
              </w:r>
            </w:hyperlink>
          </w:p>
        </w:tc>
        <w:tc>
          <w:tcPr/>
          <w:p>
            <w:pPr>
              <w:pStyle w:val="Compact"/>
            </w:pPr>
            <w:r>
              <w:t xml:space="preserve">Screen-level view descriptions.</w:t>
            </w:r>
          </w:p>
        </w:tc>
      </w:tr>
      <w:tr>
        <w:tc>
          <w:tcPr/>
          <w:p>
            <w:pPr>
              <w:pStyle w:val="Compact"/>
            </w:pPr>
            <w:hyperlink r:id="rId111">
              <w:r>
                <w:rPr>
                  <w:rStyle w:val="Hyperlink"/>
                </w:rPr>
                <w:t xml:space="preserve">Sequence diagrams</w:t>
              </w:r>
            </w:hyperlink>
          </w:p>
        </w:tc>
        <w:tc>
          <w:tcPr/>
          <w:p>
            <w:pPr>
              <w:pStyle w:val="Compact"/>
            </w:pPr>
            <w:r>
              <w:t xml:space="preserve">PlantUML sequence diagram sources.</w:t>
            </w:r>
          </w:p>
        </w:tc>
      </w:tr>
    </w:tbl>
    <w:p>
      <w:r>
        <w:pict>
          <v:rect style="width:0;height:1.5pt" o:hralign="center" o:hrstd="t" o:hr="t"/>
        </w:pict>
      </w:r>
    </w:p>
    <w:bookmarkEnd w:id="149"/>
    <w:bookmarkStart w:id="153" w:name="directory"/>
    <w:p>
      <w:pPr>
        <w:pStyle w:val="Heading1"/>
      </w:pPr>
      <w:r>
        <w:t xml:space="preserve">6. Directory</w:t>
      </w:r>
    </w:p>
    <w:bookmarkStart w:id="150" w:name="index"/>
    <w:p>
      <w:pPr>
        <w:pStyle w:val="Heading2"/>
      </w:pPr>
      <w:r>
        <w:t xml:space="preserve">6.1 Index</w:t>
      </w:r>
    </w:p>
    <w:tbl>
      <w:tblPr>
        <w:tblStyle w:val="Table"/>
        <w:tblW w:type="pct" w:w="5000"/>
        <w:tblLayout w:type="fixed"/>
        <w:tblLook w:firstRow="1" w:lastRow="0" w:firstColumn="0" w:lastColumn="0" w:noHBand="0" w:noVBand="0" w:val="0020"/>
      </w:tblPr>
      <w:tblGrid>
        <w:gridCol w:w="1432"/>
        <w:gridCol w:w="6487"/>
      </w:tblGrid>
      <w:tr>
        <w:trPr>
          <w:tblHeader w:val="on"/>
        </w:trPr>
        <w:tc>
          <w:tcPr/>
          <w:p>
            <w:pPr>
              <w:pStyle w:val="Compact"/>
            </w:pPr>
            <w:r>
              <w:t xml:space="preserve">Term</w:t>
            </w:r>
          </w:p>
        </w:tc>
        <w:tc>
          <w:tcPr/>
          <w:p>
            <w:pPr>
              <w:pStyle w:val="Compact"/>
            </w:pPr>
            <w:r>
              <w:t xml:space="preserve">Defined / Discussed In</w:t>
            </w:r>
          </w:p>
        </w:tc>
      </w:tr>
      <w:tr>
        <w:tc>
          <w:tcPr/>
          <w:p>
            <w:pPr>
              <w:pStyle w:val="Compact"/>
            </w:pPr>
            <w:r>
              <w:t xml:space="preserve">Modular Monolith</w:t>
            </w:r>
          </w:p>
        </w:tc>
        <w:tc>
          <w:tcPr/>
          <w:p>
            <w:pPr>
              <w:pStyle w:val="Compact"/>
            </w:pPr>
            <w:hyperlink w:anchor="Xdacec314f5e8c9335d7fd61416885fad0584b32">
              <w:r>
                <w:rPr>
                  <w:rStyle w:val="Hyperlink"/>
                </w:rPr>
                <w:t xml:space="preserve">2.2.1</w:t>
              </w:r>
            </w:hyperlink>
            <w:r>
              <w:t xml:space="preserve">,</w:t>
            </w:r>
            <w:r>
              <w:t xml:space="preserve"> </w:t>
            </w:r>
            <w:hyperlink w:anchor="X935f265476764020bb89f1fb666c129d0a3c20b">
              <w:r>
                <w:rPr>
                  <w:rStyle w:val="Hyperlink"/>
                </w:rPr>
                <w:t xml:space="preserve">3.1</w:t>
              </w:r>
            </w:hyperlink>
          </w:p>
        </w:tc>
      </w:tr>
      <w:tr>
        <w:tc>
          <w:tcPr/>
          <w:p>
            <w:pPr>
              <w:pStyle w:val="Compact"/>
            </w:pPr>
            <w:r>
              <w:t xml:space="preserve">Identity &amp; RBAC</w:t>
            </w:r>
          </w:p>
        </w:tc>
        <w:tc>
          <w:tcPr/>
          <w:p>
            <w:pPr>
              <w:pStyle w:val="Compact"/>
            </w:pPr>
            <w:hyperlink w:anchor="X0548dd53099c8846a5c0c53aef226ecfb65443d">
              <w:r>
                <w:rPr>
                  <w:rStyle w:val="Hyperlink"/>
                </w:rPr>
                <w:t xml:space="preserve">3.1.5.1</w:t>
              </w:r>
            </w:hyperlink>
            <w:r>
              <w:t xml:space="preserve">,</w:t>
            </w:r>
            <w:r>
              <w:t xml:space="preserve"> </w:t>
            </w:r>
            <w:hyperlink w:anchor="Xae22dec7489462dcbea4d6383821ea3a69d031f">
              <w:r>
                <w:rPr>
                  <w:rStyle w:val="Hyperlink"/>
                </w:rPr>
                <w:t xml:space="preserve">4.2</w:t>
              </w:r>
            </w:hyperlink>
          </w:p>
        </w:tc>
      </w:tr>
      <w:tr>
        <w:tc>
          <w:tcPr/>
          <w:p>
            <w:pPr>
              <w:pStyle w:val="Compact"/>
            </w:pPr>
            <w:r>
              <w:t xml:space="preserve">Inventory Balance</w:t>
            </w:r>
          </w:p>
        </w:tc>
        <w:tc>
          <w:tcPr/>
          <w:p>
            <w:pPr>
              <w:pStyle w:val="Compact"/>
            </w:pPr>
            <w:hyperlink w:anchor="Xc2b7ba6e1424d184c0d292287b8ac3b799c0745">
              <w:r>
                <w:rPr>
                  <w:rStyle w:val="Hyperlink"/>
                </w:rPr>
                <w:t xml:space="preserve">3.1.5.1.2</w:t>
              </w:r>
            </w:hyperlink>
            <w:r>
              <w:t xml:space="preserve">,</w:t>
            </w:r>
            <w:r>
              <w:t xml:space="preserve"> </w:t>
            </w:r>
            <w:hyperlink w:anchor="Xb0af5409e58d5c553b514629e06a4a0d38eb6f4">
              <w:r>
                <w:rPr>
                  <w:rStyle w:val="Hyperlink"/>
                </w:rPr>
                <w:t xml:space="preserve">3.2.5.1.4</w:t>
              </w:r>
            </w:hyperlink>
          </w:p>
        </w:tc>
      </w:tr>
      <w:tr>
        <w:tc>
          <w:tcPr/>
          <w:p>
            <w:pPr>
              <w:pStyle w:val="Compact"/>
            </w:pPr>
            <w:r>
              <w:t xml:space="preserve">Checkout</w:t>
            </w:r>
          </w:p>
        </w:tc>
        <w:tc>
          <w:tcPr/>
          <w:p>
            <w:pPr>
              <w:pStyle w:val="Compact"/>
            </w:pPr>
            <w:hyperlink w:anchor="Xb0af5409e58d5c553b514629e06a4a0d38eb6f4">
              <w:r>
                <w:rPr>
                  <w:rStyle w:val="Hyperlink"/>
                </w:rPr>
                <w:t xml:space="preserve">3.2.5.1.4</w:t>
              </w:r>
            </w:hyperlink>
          </w:p>
        </w:tc>
      </w:tr>
      <w:tr>
        <w:tc>
          <w:tcPr/>
          <w:p>
            <w:pPr>
              <w:pStyle w:val="Compact"/>
            </w:pPr>
            <w:r>
              <w:t xml:space="preserve">POS Sale</w:t>
            </w:r>
          </w:p>
        </w:tc>
        <w:tc>
          <w:tcPr/>
          <w:p>
            <w:pPr>
              <w:pStyle w:val="Compact"/>
            </w:pPr>
            <w:hyperlink w:anchor="Xb0af5409e58d5c553b514629e06a4a0d38eb6f4">
              <w:r>
                <w:rPr>
                  <w:rStyle w:val="Hyperlink"/>
                </w:rPr>
                <w:t xml:space="preserve">3.2.5.1.4</w:t>
              </w:r>
            </w:hyperlink>
          </w:p>
        </w:tc>
      </w:tr>
      <w:tr>
        <w:tc>
          <w:tcPr/>
          <w:p>
            <w:pPr>
              <w:pStyle w:val="Compact"/>
            </w:pPr>
            <w:r>
              <w:t xml:space="preserve">Transfer Approval</w:t>
            </w:r>
          </w:p>
        </w:tc>
        <w:tc>
          <w:tcPr/>
          <w:p>
            <w:pPr>
              <w:pStyle w:val="Compact"/>
            </w:pPr>
            <w:hyperlink w:anchor="Xb0af5409e58d5c553b514629e06a4a0d38eb6f4">
              <w:r>
                <w:rPr>
                  <w:rStyle w:val="Hyperlink"/>
                </w:rPr>
                <w:t xml:space="preserve">3.2.5.1.4</w:t>
              </w:r>
            </w:hyperlink>
          </w:p>
        </w:tc>
      </w:tr>
      <w:tr>
        <w:tc>
          <w:tcPr/>
          <w:p>
            <w:pPr>
              <w:pStyle w:val="Compact"/>
            </w:pPr>
            <w:r>
              <w:t xml:space="preserve">PostgreSQL</w:t>
            </w:r>
          </w:p>
        </w:tc>
        <w:tc>
          <w:tcPr/>
          <w:p>
            <w:pPr>
              <w:pStyle w:val="Compact"/>
            </w:pPr>
            <w:hyperlink w:anchor="X99c48ef48324dfeb42a8f0dcc5646c87ca58bbe">
              <w:r>
                <w:rPr>
                  <w:rStyle w:val="Hyperlink"/>
                </w:rPr>
                <w:t xml:space="preserve">3.2.5.1</w:t>
              </w:r>
            </w:hyperlink>
            <w:r>
              <w:t xml:space="preserve">,</w:t>
            </w:r>
            <w:r>
              <w:t xml:space="preserve"> </w:t>
            </w:r>
            <w:hyperlink w:anchor="X7ec8f69e73aaca18a3ef4f2762cf7fd40a58bc0">
              <w:r>
                <w:rPr>
                  <w:rStyle w:val="Hyperlink"/>
                </w:rPr>
                <w:t xml:space="preserve">3.3.5.1</w:t>
              </w:r>
            </w:hyperlink>
          </w:p>
        </w:tc>
      </w:tr>
      <w:tr>
        <w:tc>
          <w:tcPr/>
          <w:p>
            <w:pPr>
              <w:pStyle w:val="Compact"/>
            </w:pPr>
            <w:r>
              <w:t xml:space="preserve">Redis</w:t>
            </w:r>
          </w:p>
        </w:tc>
        <w:tc>
          <w:tcPr/>
          <w:p>
            <w:pPr>
              <w:pStyle w:val="Compact"/>
            </w:pPr>
            <w:hyperlink w:anchor="X99c48ef48324dfeb42a8f0dcc5646c87ca58bbe">
              <w:r>
                <w:rPr>
                  <w:rStyle w:val="Hyperlink"/>
                </w:rPr>
                <w:t xml:space="preserve">3.2.5.1</w:t>
              </w:r>
            </w:hyperlink>
            <w:r>
              <w:t xml:space="preserve">,</w:t>
            </w:r>
            <w:r>
              <w:t xml:space="preserve"> </w:t>
            </w:r>
            <w:hyperlink w:anchor="X7ec8f69e73aaca18a3ef4f2762cf7fd40a58bc0">
              <w:r>
                <w:rPr>
                  <w:rStyle w:val="Hyperlink"/>
                </w:rPr>
                <w:t xml:space="preserve">3.3.5.1</w:t>
              </w:r>
            </w:hyperlink>
          </w:p>
        </w:tc>
      </w:tr>
      <w:tr>
        <w:tc>
          <w:tcPr/>
          <w:p>
            <w:pPr>
              <w:pStyle w:val="Compact"/>
            </w:pPr>
            <w:r>
              <w:t xml:space="preserve">Object Storage</w:t>
            </w:r>
          </w:p>
        </w:tc>
        <w:tc>
          <w:tcPr/>
          <w:p>
            <w:pPr>
              <w:pStyle w:val="Compact"/>
            </w:pPr>
            <w:hyperlink w:anchor="X99c48ef48324dfeb42a8f0dcc5646c87ca58bbe">
              <w:r>
                <w:rPr>
                  <w:rStyle w:val="Hyperlink"/>
                </w:rPr>
                <w:t xml:space="preserve">3.2.5.1</w:t>
              </w:r>
            </w:hyperlink>
            <w:r>
              <w:t xml:space="preserve">,</w:t>
            </w:r>
            <w:r>
              <w:t xml:space="preserve"> </w:t>
            </w:r>
            <w:hyperlink w:anchor="X7ec8f69e73aaca18a3ef4f2762cf7fd40a58bc0">
              <w:r>
                <w:rPr>
                  <w:rStyle w:val="Hyperlink"/>
                </w:rPr>
                <w:t xml:space="preserve">3.3.5.1</w:t>
              </w:r>
            </w:hyperlink>
          </w:p>
        </w:tc>
      </w:tr>
      <w:tr>
        <w:tc>
          <w:tcPr/>
          <w:p>
            <w:pPr>
              <w:pStyle w:val="Compact"/>
            </w:pPr>
            <w:r>
              <w:t xml:space="preserve">Domain Events</w:t>
            </w:r>
          </w:p>
        </w:tc>
        <w:tc>
          <w:tcPr/>
          <w:p>
            <w:pPr>
              <w:pStyle w:val="Compact"/>
            </w:pPr>
            <w:hyperlink w:anchor="X52e4c60d6bc7179b6693831e7ae5bbc041dc716">
              <w:r>
                <w:rPr>
                  <w:rStyle w:val="Hyperlink"/>
                </w:rPr>
                <w:t xml:space="preserve">3.1.5.1.4</w:t>
              </w:r>
            </w:hyperlink>
            <w:r>
              <w:t xml:space="preserve">,</w:t>
            </w:r>
            <w:r>
              <w:t xml:space="preserve"> </w:t>
            </w:r>
            <w:hyperlink w:anchor="X11a6cdae9a5e62b22e7b2532f12aa590da6a02a">
              <w:r>
                <w:rPr>
                  <w:rStyle w:val="Hyperlink"/>
                </w:rPr>
                <w:t xml:space="preserve">3.2.5.1.2</w:t>
              </w:r>
            </w:hyperlink>
          </w:p>
        </w:tc>
      </w:tr>
    </w:tbl>
    <w:bookmarkEnd w:id="150"/>
    <w:bookmarkStart w:id="151" w:name="glossary"/>
    <w:p>
      <w:pPr>
        <w:pStyle w:val="Heading2"/>
      </w:pPr>
      <w:r>
        <w:t xml:space="preserve">6.2 Glossary</w:t>
      </w:r>
    </w:p>
    <w:tbl>
      <w:tblPr>
        <w:tblStyle w:val="Table"/>
        <w:tblW w:type="pct" w:w="5000"/>
        <w:tblLayout w:type="fixed"/>
        <w:tblLook w:firstRow="1" w:lastRow="0" w:firstColumn="0" w:lastColumn="0" w:noHBand="0" w:noVBand="0" w:val="0020"/>
      </w:tblPr>
      <w:tblGrid>
        <w:gridCol w:w="1030"/>
        <w:gridCol w:w="6889"/>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Architecture</w:t>
            </w:r>
          </w:p>
        </w:tc>
        <w:tc>
          <w:tcPr/>
          <w:p>
            <w:pPr>
              <w:pStyle w:val="Compact"/>
            </w:pPr>
            <w:r>
              <w:t xml:space="preserve">The set of structures needed to reason about the system: elements, externally visible properties, and relationships among them.</w:t>
            </w:r>
          </w:p>
        </w:tc>
      </w:tr>
      <w:tr>
        <w:tc>
          <w:tcPr/>
          <w:p>
            <w:pPr>
              <w:pStyle w:val="Compact"/>
            </w:pPr>
            <w:r>
              <w:t xml:space="preserve">Bounded Context</w:t>
            </w:r>
          </w:p>
        </w:tc>
        <w:tc>
          <w:tcPr/>
          <w:p>
            <w:pPr>
              <w:pStyle w:val="Compact"/>
            </w:pPr>
            <w:r>
              <w:t xml:space="preserve">A module boundary aligned to a business capability and model vocabulary.</w:t>
            </w:r>
          </w:p>
        </w:tc>
      </w:tr>
      <w:tr>
        <w:tc>
          <w:tcPr/>
          <w:p>
            <w:pPr>
              <w:pStyle w:val="Compact"/>
            </w:pPr>
            <w:r>
              <w:t xml:space="preserve">Modular Monolith</w:t>
            </w:r>
          </w:p>
        </w:tc>
        <w:tc>
          <w:tcPr/>
          <w:p>
            <w:pPr>
              <w:pStyle w:val="Compact"/>
            </w:pPr>
            <w:r>
              <w:t xml:space="preserve">A single deployable application whose internal modules are intentionally isolated.</w:t>
            </w:r>
          </w:p>
        </w:tc>
      </w:tr>
      <w:tr>
        <w:tc>
          <w:tcPr/>
          <w:p>
            <w:pPr>
              <w:pStyle w:val="Compact"/>
            </w:pPr>
            <w:r>
              <w:t xml:space="preserve">Application Service</w:t>
            </w:r>
          </w:p>
        </w:tc>
        <w:tc>
          <w:tcPr/>
          <w:p>
            <w:pPr>
              <w:pStyle w:val="Compact"/>
            </w:pPr>
            <w:r>
              <w:t xml:space="preserve">Backend service that orchestrates a use case and defines transaction boundaries.</w:t>
            </w:r>
          </w:p>
        </w:tc>
      </w:tr>
      <w:tr>
        <w:tc>
          <w:tcPr/>
          <w:p>
            <w:pPr>
              <w:pStyle w:val="Compact"/>
            </w:pPr>
            <w:r>
              <w:t xml:space="preserve">Domain Event</w:t>
            </w:r>
          </w:p>
        </w:tc>
        <w:tc>
          <w:tcPr/>
          <w:p>
            <w:pPr>
              <w:pStyle w:val="Compact"/>
            </w:pPr>
            <w:r>
              <w:t xml:space="preserve">Message representing something meaningful that happened in the domain.</w:t>
            </w:r>
          </w:p>
        </w:tc>
      </w:tr>
      <w:tr>
        <w:tc>
          <w:tcPr/>
          <w:p>
            <w:pPr>
              <w:pStyle w:val="Compact"/>
            </w:pPr>
            <w:r>
              <w:t xml:space="preserve">Adapter</w:t>
            </w:r>
          </w:p>
        </w:tc>
        <w:tc>
          <w:tcPr/>
          <w:p>
            <w:pPr>
              <w:pStyle w:val="Compact"/>
            </w:pPr>
            <w:r>
              <w:t xml:space="preserve">Infrastructure implementation of a domain/application port, often wrapping an external system.</w:t>
            </w:r>
          </w:p>
        </w:tc>
      </w:tr>
      <w:tr>
        <w:tc>
          <w:tcPr/>
          <w:p>
            <w:pPr>
              <w:pStyle w:val="Compact"/>
            </w:pPr>
            <w:r>
              <w:t xml:space="preserve">Idempotency Key</w:t>
            </w:r>
          </w:p>
        </w:tc>
        <w:tc>
          <w:tcPr/>
          <w:p>
            <w:pPr>
              <w:pStyle w:val="Compact"/>
            </w:pPr>
            <w:r>
              <w:t xml:space="preserve">Client-provided key that lets a retried command return the original result without duplicating side effects.</w:t>
            </w:r>
          </w:p>
        </w:tc>
      </w:tr>
      <w:tr>
        <w:tc>
          <w:tcPr/>
          <w:p>
            <w:pPr>
              <w:pStyle w:val="Compact"/>
            </w:pPr>
            <w:r>
              <w:t xml:space="preserve">Append-only Audit</w:t>
            </w:r>
          </w:p>
        </w:tc>
        <w:tc>
          <w:tcPr/>
          <w:p>
            <w:pPr>
              <w:pStyle w:val="Compact"/>
            </w:pPr>
            <w:r>
              <w:t xml:space="preserve">Audit storage model where records are inserted but not updated or deleted through application behavior.</w:t>
            </w:r>
          </w:p>
        </w:tc>
      </w:tr>
      <w:tr>
        <w:tc>
          <w:tcPr/>
          <w:p>
            <w:pPr>
              <w:pStyle w:val="Compact"/>
            </w:pPr>
            <w:r>
              <w:t xml:space="preserve">SKU</w:t>
            </w:r>
          </w:p>
        </w:tc>
        <w:tc>
          <w:tcPr/>
          <w:p>
            <w:pPr>
              <w:pStyle w:val="Compact"/>
            </w:pPr>
            <w:r>
              <w:t xml:space="preserve">Stock Keeping Unit, the sellable product variant by size/color or similar attributes.</w:t>
            </w:r>
          </w:p>
        </w:tc>
      </w:tr>
      <w:tr>
        <w:tc>
          <w:tcPr/>
          <w:p>
            <w:pPr>
              <w:pStyle w:val="Compact"/>
            </w:pPr>
            <w:r>
              <w:t xml:space="preserve">Location</w:t>
            </w:r>
          </w:p>
        </w:tc>
        <w:tc>
          <w:tcPr/>
          <w:p>
            <w:pPr>
              <w:pStyle w:val="Compact"/>
            </w:pPr>
            <w:r>
              <w:t xml:space="preserve">Store or storage node that can hold inventory.</w:t>
            </w:r>
          </w:p>
        </w:tc>
      </w:tr>
    </w:tbl>
    <w:bookmarkEnd w:id="151"/>
    <w:bookmarkStart w:id="152" w:name="acronym-list"/>
    <w:p>
      <w:pPr>
        <w:pStyle w:val="Heading2"/>
      </w:pPr>
      <w:r>
        <w:t xml:space="preserve">6.3 Acronym 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Acronym</w:t>
            </w:r>
          </w:p>
        </w:tc>
        <w:tc>
          <w:tcPr/>
          <w:p>
            <w:pPr>
              <w:pStyle w:val="Compact"/>
            </w:pPr>
            <w:r>
              <w:t xml:space="preserve">Meaning</w:t>
            </w:r>
          </w:p>
        </w:tc>
      </w:tr>
      <w:tr>
        <w:tc>
          <w:tcPr/>
          <w:p>
            <w:pPr>
              <w:pStyle w:val="Compact"/>
            </w:pPr>
            <w:r>
              <w:t xml:space="preserve">ADD</w:t>
            </w:r>
          </w:p>
        </w:tc>
        <w:tc>
          <w:tcPr/>
          <w:p>
            <w:pPr>
              <w:pStyle w:val="Compact"/>
            </w:pPr>
            <w:r>
              <w:t xml:space="preserve">Architecture Design Document</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ASR</w:t>
            </w:r>
          </w:p>
        </w:tc>
        <w:tc>
          <w:tcPr/>
          <w:p>
            <w:pPr>
              <w:pStyle w:val="Compact"/>
            </w:pPr>
            <w:r>
              <w:t xml:space="preserve">Architecturally Significant Requirement</w:t>
            </w:r>
          </w:p>
        </w:tc>
      </w:tr>
      <w:tr>
        <w:tc>
          <w:tcPr/>
          <w:p>
            <w:pPr>
              <w:pStyle w:val="Compact"/>
            </w:pPr>
            <w:r>
              <w:t xml:space="preserve">BRD</w:t>
            </w:r>
          </w:p>
        </w:tc>
        <w:tc>
          <w:tcPr/>
          <w:p>
            <w:pPr>
              <w:pStyle w:val="Compact"/>
            </w:pPr>
            <w:r>
              <w:t xml:space="preserve">Business Requirements Document</w:t>
            </w:r>
          </w:p>
        </w:tc>
      </w:tr>
      <w:tr>
        <w:tc>
          <w:tcPr/>
          <w:p>
            <w:pPr>
              <w:pStyle w:val="Compact"/>
            </w:pPr>
            <w:r>
              <w:t xml:space="preserve">C&amp;C</w:t>
            </w:r>
          </w:p>
        </w:tc>
        <w:tc>
          <w:tcPr/>
          <w:p>
            <w:pPr>
              <w:pStyle w:val="Compact"/>
            </w:pPr>
            <w:r>
              <w:t xml:space="preserve">Component and Connector</w:t>
            </w:r>
          </w:p>
        </w:tc>
      </w:tr>
      <w:tr>
        <w:tc>
          <w:tcPr/>
          <w:p>
            <w:pPr>
              <w:pStyle w:val="Compact"/>
            </w:pPr>
            <w:r>
              <w:t xml:space="preserve">CDN</w:t>
            </w:r>
          </w:p>
        </w:tc>
        <w:tc>
          <w:tcPr/>
          <w:p>
            <w:pPr>
              <w:pStyle w:val="Compact"/>
            </w:pPr>
            <w:r>
              <w:t xml:space="preserve">Content Delivery Network</w:t>
            </w:r>
          </w:p>
        </w:tc>
      </w:tr>
      <w:tr>
        <w:tc>
          <w:tcPr/>
          <w:p>
            <w:pPr>
              <w:pStyle w:val="Compact"/>
            </w:pPr>
            <w:r>
              <w:t xml:space="preserve">COD</w:t>
            </w:r>
          </w:p>
        </w:tc>
        <w:tc>
          <w:tcPr/>
          <w:p>
            <w:pPr>
              <w:pStyle w:val="Compact"/>
            </w:pPr>
            <w:r>
              <w:t xml:space="preserve">Cash on Delivery</w:t>
            </w:r>
          </w:p>
        </w:tc>
      </w:tr>
      <w:tr>
        <w:tc>
          <w:tcPr/>
          <w:p>
            <w:pPr>
              <w:pStyle w:val="Compact"/>
            </w:pPr>
            <w:r>
              <w:t xml:space="preserve">DB</w:t>
            </w:r>
          </w:p>
        </w:tc>
        <w:tc>
          <w:tcPr/>
          <w:p>
            <w:pPr>
              <w:pStyle w:val="Compact"/>
            </w:pPr>
            <w:r>
              <w:t xml:space="preserve">Database</w:t>
            </w:r>
          </w:p>
        </w:tc>
      </w:tr>
      <w:tr>
        <w:tc>
          <w:tcPr/>
          <w:p>
            <w:pPr>
              <w:pStyle w:val="Compact"/>
            </w:pPr>
            <w:r>
              <w:t xml:space="preserve">JWT</w:t>
            </w:r>
          </w:p>
        </w:tc>
        <w:tc>
          <w:tcPr/>
          <w:p>
            <w:pPr>
              <w:pStyle w:val="Compact"/>
            </w:pPr>
            <w:r>
              <w:t xml:space="preserve">JSON Web Token</w:t>
            </w:r>
          </w:p>
        </w:tc>
      </w:tr>
      <w:tr>
        <w:tc>
          <w:tcPr/>
          <w:p>
            <w:pPr>
              <w:pStyle w:val="Compact"/>
            </w:pPr>
            <w:r>
              <w:t xml:space="preserve">POS</w:t>
            </w:r>
          </w:p>
        </w:tc>
        <w:tc>
          <w:tcPr/>
          <w:p>
            <w:pPr>
              <w:pStyle w:val="Compact"/>
            </w:pPr>
            <w:r>
              <w:t xml:space="preserve">Point of Sale</w:t>
            </w:r>
          </w:p>
        </w:tc>
      </w:tr>
      <w:tr>
        <w:tc>
          <w:tcPr/>
          <w:p>
            <w:pPr>
              <w:pStyle w:val="Compact"/>
            </w:pPr>
            <w:r>
              <w:t xml:space="preserve">RBAC</w:t>
            </w:r>
          </w:p>
        </w:tc>
        <w:tc>
          <w:tcPr/>
          <w:p>
            <w:pPr>
              <w:pStyle w:val="Compact"/>
            </w:pPr>
            <w:r>
              <w:t xml:space="preserve">Role-Based Access Control</w:t>
            </w:r>
          </w:p>
        </w:tc>
      </w:tr>
      <w:tr>
        <w:tc>
          <w:tcPr/>
          <w:p>
            <w:pPr>
              <w:pStyle w:val="Compact"/>
            </w:pPr>
            <w:r>
              <w:t xml:space="preserve">SAD</w:t>
            </w:r>
          </w:p>
        </w:tc>
        <w:tc>
          <w:tcPr/>
          <w:p>
            <w:pPr>
              <w:pStyle w:val="Compact"/>
            </w:pPr>
            <w:r>
              <w:t xml:space="preserve">Software Architecture Document</w:t>
            </w:r>
          </w:p>
        </w:tc>
      </w:tr>
      <w:tr>
        <w:tc>
          <w:tcPr/>
          <w:p>
            <w:pPr>
              <w:pStyle w:val="Compact"/>
            </w:pPr>
            <w:r>
              <w:t xml:space="preserve">SKU</w:t>
            </w:r>
          </w:p>
        </w:tc>
        <w:tc>
          <w:tcPr/>
          <w:p>
            <w:pPr>
              <w:pStyle w:val="Compact"/>
            </w:pPr>
            <w:r>
              <w:t xml:space="preserve">Stock Keeping Unit</w:t>
            </w:r>
          </w:p>
        </w:tc>
      </w:tr>
      <w:tr>
        <w:tc>
          <w:tcPr/>
          <w:p>
            <w:pPr>
              <w:pStyle w:val="Compact"/>
            </w:pPr>
            <w:r>
              <w:t xml:space="preserve">SRS</w:t>
            </w:r>
          </w:p>
        </w:tc>
        <w:tc>
          <w:tcPr/>
          <w:p>
            <w:pPr>
              <w:pStyle w:val="Compact"/>
            </w:pPr>
            <w:r>
              <w:t xml:space="preserve">Software Requirements Specification</w:t>
            </w:r>
          </w:p>
        </w:tc>
      </w:tr>
      <w:tr>
        <w:tc>
          <w:tcPr/>
          <w:p>
            <w:pPr>
              <w:pStyle w:val="Compact"/>
            </w:pPr>
            <w:r>
              <w:t xml:space="preserve">TLS</w:t>
            </w:r>
          </w:p>
        </w:tc>
        <w:tc>
          <w:tcPr/>
          <w:p>
            <w:pPr>
              <w:pStyle w:val="Compact"/>
            </w:pPr>
            <w:r>
              <w:t xml:space="preserve">Transport Layer Security</w:t>
            </w:r>
          </w:p>
        </w:tc>
      </w:tr>
      <w:tr>
        <w:tc>
          <w:tcPr/>
          <w:p>
            <w:pPr>
              <w:pStyle w:val="Compact"/>
            </w:pPr>
            <w:r>
              <w:t xml:space="preserve">UAT</w:t>
            </w:r>
          </w:p>
        </w:tc>
        <w:tc>
          <w:tcPr/>
          <w:p>
            <w:pPr>
              <w:pStyle w:val="Compact"/>
            </w:pPr>
            <w:r>
              <w:t xml:space="preserve">User Acceptance Testing</w:t>
            </w:r>
          </w:p>
        </w:tc>
      </w:tr>
    </w:tbl>
    <w:p>
      <w:r>
        <w:pict>
          <v:rect style="width:0;height:1.5pt" o:hralign="center" o:hrstd="t" o:hr="t"/>
        </w:pict>
      </w:r>
    </w:p>
    <w:bookmarkEnd w:id="152"/>
    <w:bookmarkEnd w:id="153"/>
    <w:bookmarkStart w:id="154" w:name="appendices"/>
    <w:p>
      <w:pPr>
        <w:pStyle w:val="Heading1"/>
      </w:pPr>
      <w:r>
        <w:t xml:space="preserve">7. Appendices</w:t>
      </w:r>
    </w:p>
    <w:p>
      <w:pPr>
        <w:pStyle w:val="FirstParagraph"/>
      </w:pPr>
      <w:r>
        <w:t xml:space="preserve">No supplemental appendices are required for version 1.1. Future appendices may include generated diagram exports, deployment runbooks, or architecture decision records.</w:t>
      </w:r>
    </w:p>
    <w:bookmarkEnd w:id="1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0" Target="media/rId80.png" /><Relationship Type="http://schemas.openxmlformats.org/officeDocument/2006/relationships/image" Id="rId105" Target="media/rId105.png" /><Relationship Type="http://schemas.openxmlformats.org/officeDocument/2006/relationships/image" Id="rId112" Target="media/rId112.png" /><Relationship Type="http://schemas.openxmlformats.org/officeDocument/2006/relationships/image" Id="rId115" Target="media/rId115.png" /><Relationship Type="http://schemas.openxmlformats.org/officeDocument/2006/relationships/image" Id="rId118" Target="media/rId118.png" /><Relationship Type="http://schemas.openxmlformats.org/officeDocument/2006/relationships/image" Id="rId131" Target="media/rId131.png" /><Relationship Type="http://schemas.openxmlformats.org/officeDocument/2006/relationships/hyperlink" Id="rId22" Target="../../Template/SAD%20Template.docx" TargetMode="External" /><Relationship Type="http://schemas.openxmlformats.org/officeDocument/2006/relationships/hyperlink" Id="rId147" Target="../1.BRD/SESHOP%20BRD.md" TargetMode="External" /><Relationship Type="http://schemas.openxmlformats.org/officeDocument/2006/relationships/hyperlink" Id="rId29" Target="../10.SRS/SESHOP%20SRS.md" TargetMode="External" /><Relationship Type="http://schemas.openxmlformats.org/officeDocument/2006/relationships/hyperlink" Id="rId111" Target="../2.%20Diagrams/sequence" TargetMode="External" /><Relationship Type="http://schemas.openxmlformats.org/officeDocument/2006/relationships/hyperlink" Id="rId61" Target="../4.%20View%20descriptions/SeShop%20Views%20Desc.md" TargetMode="External" /><Relationship Type="http://schemas.openxmlformats.org/officeDocument/2006/relationships/hyperlink" Id="rId31" Target="../5.Database/SESHOP%20Data%20Dictionary.md" TargetMode="External" /><Relationship Type="http://schemas.openxmlformats.org/officeDocument/2006/relationships/hyperlink" Id="rId148" Target="../5.Database/SESHOP%20Database%20Diagram.md" TargetMode="External" /><Relationship Type="http://schemas.openxmlformats.org/officeDocument/2006/relationships/hyperlink" Id="rId60" Target="../5.Database/SESHOP%20schema.sql" TargetMode="External" /><Relationship Type="http://schemas.openxmlformats.org/officeDocument/2006/relationships/hyperlink" Id="rId59" Target="SESHOP%20ADD.md" TargetMode="External" /><Relationship Type="http://schemas.openxmlformats.org/officeDocument/2006/relationships/hyperlink" Id="rId30" Target="SESHOP%20API%20Spec.md" TargetMode="External" /><Relationship Type="http://schemas.openxmlformats.org/officeDocument/2006/relationships/hyperlink" Id="rId39" Target="SESHOP%20ASR.md" TargetMode="External" /></Relationships>
</file>

<file path=word/_rels/footnotes.xml.rels><?xml version="1.0" encoding="UTF-8"?><Relationships xmlns="http://schemas.openxmlformats.org/package/2006/relationships"><Relationship Type="http://schemas.openxmlformats.org/officeDocument/2006/relationships/hyperlink" Id="rId22" Target="../../Template/SAD%20Template.docx" TargetMode="External" /><Relationship Type="http://schemas.openxmlformats.org/officeDocument/2006/relationships/hyperlink" Id="rId147" Target="../1.BRD/SESHOP%20BRD.md" TargetMode="External" /><Relationship Type="http://schemas.openxmlformats.org/officeDocument/2006/relationships/hyperlink" Id="rId29" Target="../10.SRS/SESHOP%20SRS.md" TargetMode="External" /><Relationship Type="http://schemas.openxmlformats.org/officeDocument/2006/relationships/hyperlink" Id="rId111" Target="../2.%20Diagrams/sequence" TargetMode="External" /><Relationship Type="http://schemas.openxmlformats.org/officeDocument/2006/relationships/hyperlink" Id="rId61" Target="../4.%20View%20descriptions/SeShop%20Views%20Desc.md" TargetMode="External" /><Relationship Type="http://schemas.openxmlformats.org/officeDocument/2006/relationships/hyperlink" Id="rId31" Target="../5.Database/SESHOP%20Data%20Dictionary.md" TargetMode="External" /><Relationship Type="http://schemas.openxmlformats.org/officeDocument/2006/relationships/hyperlink" Id="rId148" Target="../5.Database/SESHOP%20Database%20Diagram.md" TargetMode="External" /><Relationship Type="http://schemas.openxmlformats.org/officeDocument/2006/relationships/hyperlink" Id="rId60" Target="../5.Database/SESHOP%20schema.sql" TargetMode="External" /><Relationship Type="http://schemas.openxmlformats.org/officeDocument/2006/relationships/hyperlink" Id="rId59" Target="SESHOP%20ADD.md" TargetMode="External" /><Relationship Type="http://schemas.openxmlformats.org/officeDocument/2006/relationships/hyperlink" Id="rId30" Target="SESHOP%20API%20Spec.md" TargetMode="External" /><Relationship Type="http://schemas.openxmlformats.org/officeDocument/2006/relationships/hyperlink" Id="rId39" Target="SESHOP%20ASR.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2026-05-22T13:17:10Z</dcterms:created>
  <dcterms:modified xsi:type="dcterms:W3CDTF">2026-05-22T13:17:10Z</dcterms:modified>
</cp:coreProperties>
</file>

<file path=docProps/custom.xml><?xml version="1.0" encoding="utf-8"?>
<Properties xmlns="http://schemas.openxmlformats.org/officeDocument/2006/custom-properties" xmlns:vt="http://schemas.openxmlformats.org/officeDocument/2006/docPropsVTypes"/>
</file>